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DD118" w14:textId="0F7D7E43" w:rsidR="00CD4C7B" w:rsidRPr="0074439C" w:rsidRDefault="004E3DAB" w:rsidP="00CD4C7B">
      <w:pPr>
        <w:pStyle w:val="Header"/>
        <w:tabs>
          <w:tab w:val="right" w:pos="9639"/>
        </w:tabs>
        <w:rPr>
          <w:rFonts w:cs="Arial"/>
          <w:bCs/>
          <w:i/>
          <w:noProof w:val="0"/>
          <w:sz w:val="24"/>
          <w:szCs w:val="24"/>
          <w:lang w:val="en-US"/>
        </w:rPr>
      </w:pPr>
      <w:r w:rsidRPr="004E3DAB">
        <w:rPr>
          <w:rFonts w:cs="Arial"/>
          <w:bCs/>
          <w:noProof w:val="0"/>
          <w:sz w:val="24"/>
          <w:szCs w:val="24"/>
          <w:lang w:val="en-US"/>
        </w:rPr>
        <w:t>3GPP TSG-RAN WG2 Meeting #99</w:t>
      </w:r>
      <w:r w:rsidR="00CD4C7B" w:rsidRPr="0074439C">
        <w:rPr>
          <w:rFonts w:cs="Arial"/>
          <w:bCs/>
          <w:noProof w:val="0"/>
          <w:sz w:val="24"/>
          <w:szCs w:val="24"/>
          <w:lang w:val="en-US"/>
        </w:rPr>
        <w:tab/>
        <w:t>R2-</w:t>
      </w:r>
      <w:r>
        <w:rPr>
          <w:rFonts w:cs="Arial"/>
          <w:bCs/>
          <w:noProof w:val="0"/>
          <w:sz w:val="24"/>
          <w:szCs w:val="24"/>
          <w:lang w:val="en-US"/>
        </w:rPr>
        <w:t>1708734</w:t>
      </w:r>
    </w:p>
    <w:p w14:paraId="295B3E4B" w14:textId="213BE03D" w:rsidR="00CD4C7B" w:rsidRPr="0074439C" w:rsidRDefault="004E3DAB" w:rsidP="00CD4C7B">
      <w:pPr>
        <w:pStyle w:val="Header"/>
        <w:tabs>
          <w:tab w:val="right" w:pos="9639"/>
        </w:tabs>
        <w:rPr>
          <w:rFonts w:cs="Arial"/>
          <w:bCs/>
          <w:noProof w:val="0"/>
          <w:sz w:val="24"/>
          <w:szCs w:val="24"/>
          <w:lang w:val="en-US"/>
        </w:rPr>
      </w:pPr>
      <w:r w:rsidRPr="004E3DAB">
        <w:rPr>
          <w:rFonts w:eastAsia="SimSun" w:cs="Arial"/>
          <w:noProof w:val="0"/>
          <w:sz w:val="24"/>
          <w:szCs w:val="24"/>
          <w:lang w:val="en-US" w:eastAsia="zh-CN"/>
        </w:rPr>
        <w:t>Berlin, Germany, 21st – 25th August 2017</w:t>
      </w:r>
    </w:p>
    <w:p w14:paraId="2C717C0B" w14:textId="77777777" w:rsidR="00CD4C7B" w:rsidRPr="0074439C" w:rsidRDefault="00CD4C7B" w:rsidP="00CD4C7B">
      <w:pPr>
        <w:pStyle w:val="Header"/>
        <w:rPr>
          <w:rFonts w:cs="Arial"/>
          <w:bCs/>
          <w:noProof w:val="0"/>
          <w:sz w:val="24"/>
          <w:lang w:val="en-US"/>
        </w:rPr>
      </w:pPr>
    </w:p>
    <w:p w14:paraId="18B07FB3" w14:textId="77777777" w:rsidR="00CD4C7B" w:rsidRPr="0074439C" w:rsidRDefault="00CD4C7B" w:rsidP="00220FCB">
      <w:pPr>
        <w:pStyle w:val="CRCoverPage"/>
        <w:tabs>
          <w:tab w:val="left" w:pos="1985"/>
        </w:tabs>
        <w:spacing w:after="0"/>
        <w:rPr>
          <w:rFonts w:cs="Arial"/>
          <w:bCs/>
          <w:sz w:val="24"/>
          <w:lang w:val="en-US" w:eastAsia="ja-JP"/>
        </w:rPr>
      </w:pPr>
      <w:r w:rsidRPr="0074439C">
        <w:rPr>
          <w:rFonts w:cs="Arial"/>
          <w:b/>
          <w:bCs/>
          <w:sz w:val="24"/>
          <w:lang w:val="en-US"/>
        </w:rPr>
        <w:t>Agenda item:</w:t>
      </w:r>
      <w:r w:rsidRPr="0074439C">
        <w:rPr>
          <w:rFonts w:cs="Arial"/>
          <w:b/>
          <w:bCs/>
          <w:sz w:val="24"/>
          <w:lang w:val="en-US"/>
        </w:rPr>
        <w:tab/>
      </w:r>
      <w:r w:rsidR="007B1B32" w:rsidRPr="0074439C">
        <w:rPr>
          <w:rFonts w:cs="Arial"/>
          <w:bCs/>
          <w:sz w:val="24"/>
          <w:lang w:val="en-US" w:eastAsia="ja-JP"/>
        </w:rPr>
        <w:t>9</w:t>
      </w:r>
      <w:r w:rsidR="002747EC" w:rsidRPr="0074439C">
        <w:rPr>
          <w:rFonts w:cs="Arial"/>
          <w:bCs/>
          <w:sz w:val="24"/>
          <w:lang w:val="en-US" w:eastAsia="ja-JP"/>
        </w:rPr>
        <w:t>.</w:t>
      </w:r>
      <w:r w:rsidR="007B1B32" w:rsidRPr="0074439C">
        <w:rPr>
          <w:rFonts w:cs="Arial"/>
          <w:bCs/>
          <w:sz w:val="24"/>
          <w:lang w:val="en-US" w:eastAsia="ja-JP"/>
        </w:rPr>
        <w:t>4</w:t>
      </w:r>
      <w:r w:rsidR="002747EC" w:rsidRPr="0074439C">
        <w:rPr>
          <w:rFonts w:cs="Arial"/>
          <w:bCs/>
          <w:sz w:val="24"/>
          <w:lang w:val="en-US" w:eastAsia="ja-JP"/>
        </w:rPr>
        <w:t>.</w:t>
      </w:r>
      <w:r w:rsidR="003A2192" w:rsidRPr="0074439C">
        <w:rPr>
          <w:rFonts w:cs="Arial"/>
          <w:bCs/>
          <w:sz w:val="24"/>
          <w:lang w:val="en-US" w:eastAsia="ja-JP"/>
        </w:rPr>
        <w:t>3</w:t>
      </w:r>
    </w:p>
    <w:p w14:paraId="461FB75D" w14:textId="74AFDF9D" w:rsidR="00CD4C7B" w:rsidRPr="0074439C" w:rsidRDefault="00CD4C7B" w:rsidP="00220FCB">
      <w:pPr>
        <w:tabs>
          <w:tab w:val="left" w:pos="1985"/>
        </w:tabs>
        <w:spacing w:after="0"/>
        <w:ind w:left="1985" w:hanging="1985"/>
        <w:rPr>
          <w:rFonts w:ascii="Arial" w:eastAsia="MS Mincho" w:hAnsi="Arial" w:cs="Arial"/>
          <w:bCs/>
          <w:sz w:val="24"/>
          <w:lang w:val="en-US" w:eastAsia="ja-JP"/>
        </w:rPr>
      </w:pPr>
      <w:r w:rsidRPr="0074439C">
        <w:rPr>
          <w:rFonts w:ascii="Arial" w:hAnsi="Arial" w:cs="Arial"/>
          <w:b/>
          <w:bCs/>
          <w:sz w:val="24"/>
          <w:lang w:val="en-US"/>
        </w:rPr>
        <w:t>Source:</w:t>
      </w:r>
      <w:r w:rsidRPr="0074439C">
        <w:rPr>
          <w:rFonts w:ascii="Arial" w:hAnsi="Arial" w:cs="Arial"/>
          <w:b/>
          <w:bCs/>
          <w:sz w:val="24"/>
          <w:lang w:val="en-US"/>
        </w:rPr>
        <w:tab/>
      </w:r>
      <w:r w:rsidR="004E3DAB">
        <w:rPr>
          <w:rFonts w:ascii="Arial" w:eastAsia="MS Mincho" w:hAnsi="Arial" w:cs="Arial"/>
          <w:bCs/>
          <w:sz w:val="24"/>
          <w:lang w:val="en-US" w:eastAsia="ja-JP"/>
        </w:rPr>
        <w:t>InterDigital</w:t>
      </w:r>
    </w:p>
    <w:p w14:paraId="49CA539C" w14:textId="065A696E" w:rsidR="00CD4C7B" w:rsidRPr="0074439C" w:rsidRDefault="00CD4C7B" w:rsidP="00220FCB">
      <w:pPr>
        <w:spacing w:after="0"/>
        <w:ind w:left="1985" w:hanging="1985"/>
        <w:rPr>
          <w:rFonts w:ascii="Arial" w:eastAsia="MS Mincho" w:hAnsi="Arial" w:cs="Arial"/>
          <w:bCs/>
          <w:sz w:val="24"/>
          <w:lang w:val="en-US" w:eastAsia="ja-JP"/>
        </w:rPr>
      </w:pPr>
      <w:r w:rsidRPr="0074439C">
        <w:rPr>
          <w:rFonts w:ascii="Arial" w:hAnsi="Arial" w:cs="Arial"/>
          <w:b/>
          <w:bCs/>
          <w:sz w:val="24"/>
          <w:lang w:val="en-US"/>
        </w:rPr>
        <w:t>Title:</w:t>
      </w:r>
      <w:r w:rsidRPr="0074439C">
        <w:rPr>
          <w:rFonts w:ascii="Arial" w:hAnsi="Arial" w:cs="Arial"/>
          <w:b/>
          <w:bCs/>
          <w:sz w:val="24"/>
          <w:lang w:val="en-US"/>
        </w:rPr>
        <w:tab/>
      </w:r>
      <w:r w:rsidR="004E3DAB">
        <w:rPr>
          <w:rFonts w:ascii="Arial" w:eastAsia="MS Mincho" w:hAnsi="Arial" w:cs="Arial"/>
          <w:bCs/>
          <w:sz w:val="24"/>
          <w:lang w:val="en-US" w:eastAsia="ja-JP"/>
        </w:rPr>
        <w:t>Detection of UAV interference</w:t>
      </w:r>
    </w:p>
    <w:p w14:paraId="71F665EE" w14:textId="4FD794A8" w:rsidR="00CD4C7B" w:rsidRPr="0074439C" w:rsidRDefault="00CD4C7B" w:rsidP="00220FCB">
      <w:pPr>
        <w:spacing w:after="0"/>
        <w:ind w:left="1985" w:hanging="1985"/>
        <w:rPr>
          <w:rFonts w:ascii="Arial" w:eastAsia="MS Mincho" w:hAnsi="Arial" w:cs="Arial"/>
          <w:bCs/>
          <w:sz w:val="24"/>
          <w:lang w:val="en-US" w:eastAsia="ja-JP"/>
        </w:rPr>
      </w:pPr>
      <w:r w:rsidRPr="0074439C">
        <w:rPr>
          <w:rFonts w:ascii="Arial" w:hAnsi="Arial" w:cs="Arial"/>
          <w:b/>
          <w:bCs/>
          <w:sz w:val="24"/>
          <w:lang w:val="en-US"/>
        </w:rPr>
        <w:t>WID/SID:</w:t>
      </w:r>
      <w:r w:rsidRPr="0074439C">
        <w:rPr>
          <w:rFonts w:ascii="Arial" w:hAnsi="Arial" w:cs="Arial"/>
          <w:b/>
          <w:bCs/>
          <w:sz w:val="24"/>
          <w:lang w:val="en-US"/>
        </w:rPr>
        <w:tab/>
      </w:r>
      <w:r w:rsidR="007B1B32" w:rsidRPr="0074439C">
        <w:rPr>
          <w:rFonts w:ascii="Arial" w:eastAsia="MS Mincho" w:hAnsi="Arial" w:cs="Arial"/>
          <w:bCs/>
          <w:sz w:val="24"/>
          <w:lang w:val="en-US" w:eastAsia="ja-JP"/>
        </w:rPr>
        <w:t>FS_LTE_Aerial</w:t>
      </w:r>
    </w:p>
    <w:p w14:paraId="14B148A2" w14:textId="77777777" w:rsidR="00CD4C7B" w:rsidRPr="0074439C" w:rsidRDefault="00CD4C7B" w:rsidP="00220FCB">
      <w:pPr>
        <w:tabs>
          <w:tab w:val="left" w:pos="1985"/>
        </w:tabs>
        <w:spacing w:after="0"/>
        <w:rPr>
          <w:rFonts w:ascii="Arial" w:eastAsia="MS Mincho" w:hAnsi="Arial" w:cs="Arial"/>
          <w:bCs/>
          <w:sz w:val="24"/>
          <w:lang w:val="en-US" w:eastAsia="ja-JP"/>
        </w:rPr>
      </w:pPr>
      <w:r w:rsidRPr="0074439C">
        <w:rPr>
          <w:rFonts w:ascii="Arial" w:hAnsi="Arial" w:cs="Arial"/>
          <w:b/>
          <w:bCs/>
          <w:sz w:val="24"/>
          <w:lang w:val="en-US"/>
        </w:rPr>
        <w:t>Document for:</w:t>
      </w:r>
      <w:r w:rsidRPr="0074439C">
        <w:rPr>
          <w:rFonts w:ascii="Arial" w:hAnsi="Arial" w:cs="Arial"/>
          <w:b/>
          <w:bCs/>
          <w:sz w:val="24"/>
          <w:lang w:val="en-US"/>
        </w:rPr>
        <w:tab/>
      </w:r>
      <w:r w:rsidR="00220FCB" w:rsidRPr="0074439C">
        <w:rPr>
          <w:rFonts w:ascii="Arial" w:eastAsia="MS Mincho" w:hAnsi="Arial" w:cs="Arial"/>
          <w:bCs/>
          <w:sz w:val="24"/>
          <w:lang w:val="en-US" w:eastAsia="ja-JP"/>
        </w:rPr>
        <w:t xml:space="preserve">Discussion, </w:t>
      </w:r>
      <w:r w:rsidRPr="0074439C">
        <w:rPr>
          <w:rFonts w:ascii="Arial" w:eastAsia="MS Mincho" w:hAnsi="Arial" w:cs="Arial"/>
          <w:bCs/>
          <w:sz w:val="24"/>
          <w:lang w:val="en-US" w:eastAsia="ja-JP"/>
        </w:rPr>
        <w:t>Decision</w:t>
      </w:r>
    </w:p>
    <w:p w14:paraId="703C3B5A" w14:textId="77777777" w:rsidR="00CD4C7B" w:rsidRPr="0074439C" w:rsidRDefault="0056573F" w:rsidP="007B0FB9">
      <w:pPr>
        <w:pStyle w:val="Heading1"/>
        <w:jc w:val="both"/>
        <w:rPr>
          <w:rFonts w:cs="Arial"/>
          <w:lang w:val="en-US"/>
        </w:rPr>
      </w:pPr>
      <w:r w:rsidRPr="0074439C">
        <w:rPr>
          <w:rFonts w:cs="Arial"/>
          <w:lang w:val="en-US"/>
        </w:rPr>
        <w:t>Introduction</w:t>
      </w:r>
    </w:p>
    <w:p w14:paraId="51BDD6FE" w14:textId="77777777" w:rsidR="00A85A29" w:rsidRPr="0074439C" w:rsidRDefault="00A85A29" w:rsidP="007B0FB9">
      <w:pPr>
        <w:spacing w:after="0"/>
        <w:jc w:val="both"/>
        <w:rPr>
          <w:rFonts w:ascii="Arial" w:eastAsia="MS Mincho" w:hAnsi="Arial" w:cs="Arial"/>
          <w:bCs/>
          <w:sz w:val="22"/>
        </w:rPr>
      </w:pPr>
      <w:r w:rsidRPr="0074439C">
        <w:rPr>
          <w:rFonts w:ascii="Arial" w:hAnsi="Arial" w:cs="Arial"/>
          <w:sz w:val="22"/>
        </w:rPr>
        <w:t xml:space="preserve">The objective of the study </w:t>
      </w:r>
      <w:r w:rsidR="00220FCB" w:rsidRPr="0074439C">
        <w:rPr>
          <w:rFonts w:ascii="Arial" w:hAnsi="Arial" w:cs="Arial"/>
          <w:sz w:val="22"/>
        </w:rPr>
        <w:t xml:space="preserve">in [1] </w:t>
      </w:r>
      <w:r w:rsidRPr="0074439C">
        <w:rPr>
          <w:rFonts w:ascii="Arial" w:hAnsi="Arial" w:cs="Arial"/>
          <w:bCs/>
          <w:sz w:val="22"/>
        </w:rPr>
        <w:t xml:space="preserve">is to </w:t>
      </w:r>
      <w:r w:rsidRPr="0074439C">
        <w:rPr>
          <w:rFonts w:ascii="Arial" w:eastAsia="MS Mincho" w:hAnsi="Arial" w:cs="Arial"/>
          <w:bCs/>
          <w:sz w:val="22"/>
        </w:rPr>
        <w:t xml:space="preserve">investigate the ability for aerial vehicles to be served using LTE network deployments with base station antennas targeting terrestrial coverage, supporting Release 14 functionality. In </w:t>
      </w:r>
      <w:r w:rsidR="00220FCB" w:rsidRPr="0074439C">
        <w:rPr>
          <w:rFonts w:ascii="Arial" w:eastAsia="MS Mincho" w:hAnsi="Arial" w:cs="Arial"/>
          <w:bCs/>
          <w:sz w:val="22"/>
        </w:rPr>
        <w:t>[1]</w:t>
      </w:r>
      <w:r w:rsidRPr="0074439C">
        <w:rPr>
          <w:rFonts w:ascii="Arial" w:eastAsia="MS Mincho" w:hAnsi="Arial" w:cs="Arial"/>
          <w:bCs/>
          <w:sz w:val="22"/>
        </w:rPr>
        <w:t xml:space="preserve">, </w:t>
      </w:r>
      <w:r w:rsidR="00220FCB" w:rsidRPr="0074439C">
        <w:rPr>
          <w:rFonts w:ascii="Arial" w:eastAsia="MS Mincho" w:hAnsi="Arial" w:cs="Arial"/>
          <w:bCs/>
          <w:sz w:val="22"/>
        </w:rPr>
        <w:t xml:space="preserve">the following highlighted </w:t>
      </w:r>
      <w:r w:rsidRPr="0074439C">
        <w:rPr>
          <w:rFonts w:ascii="Arial" w:eastAsia="MS Mincho" w:hAnsi="Arial" w:cs="Arial"/>
          <w:bCs/>
          <w:sz w:val="22"/>
        </w:rPr>
        <w:t xml:space="preserve">objectives were listed related to inference caused by </w:t>
      </w:r>
      <w:r w:rsidR="00220FCB" w:rsidRPr="0074439C">
        <w:rPr>
          <w:rFonts w:ascii="Arial" w:eastAsia="MS Mincho" w:hAnsi="Arial" w:cs="Arial"/>
          <w:bCs/>
          <w:sz w:val="22"/>
        </w:rPr>
        <w:t>aerial vehicles.</w:t>
      </w:r>
    </w:p>
    <w:p w14:paraId="7AEDAC4E" w14:textId="77777777" w:rsidR="00A85A29" w:rsidRPr="0074439C" w:rsidRDefault="00A85A29" w:rsidP="007B0FB9">
      <w:pPr>
        <w:spacing w:after="0"/>
        <w:jc w:val="both"/>
        <w:rPr>
          <w:rFonts w:ascii="Arial" w:eastAsia="MS Mincho" w:hAnsi="Arial" w:cs="Arial"/>
          <w:bCs/>
        </w:rPr>
      </w:pPr>
    </w:p>
    <w:p w14:paraId="0AF82AF8" w14:textId="77777777" w:rsidR="00A85A29" w:rsidRPr="0074439C" w:rsidRDefault="00A85A29" w:rsidP="007B0FB9">
      <w:pPr>
        <w:pStyle w:val="BodyText"/>
        <w:rPr>
          <w:rFonts w:ascii="Arial" w:hAnsi="Arial" w:cs="Arial"/>
        </w:rPr>
      </w:pPr>
      <w:r w:rsidRPr="0074439C">
        <w:rPr>
          <w:rFonts w:ascii="Arial" w:hAnsi="Arial" w:cs="Arial"/>
          <w:noProof/>
          <w:lang w:val="en-US" w:eastAsia="en-US"/>
        </w:rPr>
        <mc:AlternateContent>
          <mc:Choice Requires="wps">
            <w:drawing>
              <wp:inline distT="0" distB="0" distL="0" distR="0" wp14:anchorId="52832EC3" wp14:editId="0DA5CB88">
                <wp:extent cx="4483100" cy="1240790"/>
                <wp:effectExtent l="9525" t="9525" r="12700" b="698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0" cy="1240790"/>
                        </a:xfrm>
                        <a:prstGeom prst="rect">
                          <a:avLst/>
                        </a:prstGeom>
                        <a:solidFill>
                          <a:schemeClr val="lt1">
                            <a:lumMod val="100000"/>
                            <a:lumOff val="0"/>
                          </a:schemeClr>
                        </a:solidFill>
                        <a:ln w="6350">
                          <a:solidFill>
                            <a:srgbClr val="000000"/>
                          </a:solidFill>
                          <a:miter lim="800000"/>
                          <a:headEnd/>
                          <a:tailEnd/>
                        </a:ln>
                      </wps:spPr>
                      <wps:txbx>
                        <w:txbxContent>
                          <w:p w14:paraId="0DCFEC3B" w14:textId="77777777" w:rsidR="00A85A29" w:rsidRPr="00D211AA" w:rsidRDefault="00A85A29" w:rsidP="00A85A29">
                            <w:pPr>
                              <w:numPr>
                                <w:ilvl w:val="0"/>
                                <w:numId w:val="9"/>
                              </w:numPr>
                              <w:overflowPunct w:val="0"/>
                              <w:autoSpaceDE w:val="0"/>
                              <w:autoSpaceDN w:val="0"/>
                              <w:adjustRightInd w:val="0"/>
                              <w:spacing w:after="0"/>
                              <w:rPr>
                                <w:rFonts w:ascii="Arial" w:hAnsi="Arial" w:cs="Arial"/>
                                <w:bCs/>
                                <w:i/>
                              </w:rPr>
                            </w:pPr>
                            <w:r w:rsidRPr="00D211AA">
                              <w:rPr>
                                <w:rFonts w:ascii="Arial" w:hAnsi="Arial" w:cs="Arial"/>
                                <w:bCs/>
                                <w:i/>
                              </w:rPr>
                              <w:t>Identify potential enhancements to LTE so that it is better suited to provide connectivity and positioning services to drones in the identified deployment scenarios. The study should consider the following aspects:</w:t>
                            </w:r>
                          </w:p>
                          <w:p w14:paraId="7CA6487B" w14:textId="77777777" w:rsidR="00A85A29" w:rsidRPr="00D211AA" w:rsidRDefault="00A85A29" w:rsidP="00A85A29">
                            <w:pPr>
                              <w:numPr>
                                <w:ilvl w:val="1"/>
                                <w:numId w:val="9"/>
                              </w:numPr>
                              <w:overflowPunct w:val="0"/>
                              <w:autoSpaceDE w:val="0"/>
                              <w:autoSpaceDN w:val="0"/>
                              <w:adjustRightInd w:val="0"/>
                              <w:spacing w:after="0"/>
                              <w:rPr>
                                <w:rFonts w:ascii="Arial" w:hAnsi="Arial" w:cs="Arial"/>
                                <w:bCs/>
                                <w:i/>
                              </w:rPr>
                            </w:pPr>
                            <w:r w:rsidRPr="00D211AA">
                              <w:rPr>
                                <w:rFonts w:ascii="Arial" w:hAnsi="Arial" w:cs="Arial"/>
                                <w:bCs/>
                                <w:i/>
                              </w:rPr>
                              <w:t>Interference mitigation solutions for improving system-level performance [RAN1]</w:t>
                            </w:r>
                          </w:p>
                          <w:p w14:paraId="1237879B" w14:textId="77777777" w:rsidR="00A85A29" w:rsidRPr="00D211AA" w:rsidRDefault="00A85A29" w:rsidP="00220FCB">
                            <w:pPr>
                              <w:numPr>
                                <w:ilvl w:val="1"/>
                                <w:numId w:val="9"/>
                              </w:numPr>
                              <w:overflowPunct w:val="0"/>
                              <w:autoSpaceDE w:val="0"/>
                              <w:autoSpaceDN w:val="0"/>
                              <w:adjustRightInd w:val="0"/>
                              <w:spacing w:after="0"/>
                              <w:rPr>
                                <w:rFonts w:ascii="Arial" w:hAnsi="Arial" w:cs="Arial"/>
                                <w:bCs/>
                                <w:i/>
                              </w:rPr>
                            </w:pPr>
                            <w:r w:rsidRPr="00D211AA">
                              <w:rPr>
                                <w:rFonts w:ascii="Arial" w:hAnsi="Arial" w:cs="Arial"/>
                                <w:bCs/>
                                <w:i/>
                                <w:lang w:eastAsia="ja-JP"/>
                              </w:rPr>
                              <w:t>Solutions to detect w</w:t>
                            </w:r>
                            <w:r w:rsidRPr="00D211AA">
                              <w:rPr>
                                <w:rFonts w:ascii="Arial" w:hAnsi="Arial" w:cs="Arial"/>
                                <w:bCs/>
                                <w:i/>
                              </w:rPr>
                              <w:t>hether UL signal from an air-borne UE increases interference in multiple neighbour cells [RAN1</w:t>
                            </w:r>
                            <w:r w:rsidRPr="00D211AA">
                              <w:rPr>
                                <w:rFonts w:ascii="Arial" w:hAnsi="Arial" w:cs="Arial"/>
                                <w:bCs/>
                                <w:i/>
                                <w:lang w:eastAsia="ja-JP"/>
                              </w:rPr>
                              <w:t>, RAN2</w:t>
                            </w:r>
                            <w:r w:rsidRPr="00D211AA">
                              <w:rPr>
                                <w:rFonts w:ascii="Arial" w:hAnsi="Arial" w:cs="Arial"/>
                                <w:bCs/>
                                <w:i/>
                              </w:rPr>
                              <w:t>]</w:t>
                            </w:r>
                          </w:p>
                        </w:txbxContent>
                      </wps:txbx>
                      <wps:bodyPr rot="0" vert="horz" wrap="none" lIns="91440" tIns="45720" rIns="91440" bIns="45720" anchor="ctr" anchorCtr="0" upright="1">
                        <a:spAutoFit/>
                      </wps:bodyPr>
                    </wps:wsp>
                  </a:graphicData>
                </a:graphic>
              </wp:inline>
            </w:drawing>
          </mc:Choice>
          <mc:Fallback>
            <w:pict>
              <v:shapetype w14:anchorId="52832EC3" id="_x0000_t202" coordsize="21600,21600" o:spt="202" path="m,l,21600r21600,l21600,xe">
                <v:stroke joinstyle="miter"/>
                <v:path gradientshapeok="t" o:connecttype="rect"/>
              </v:shapetype>
              <v:shape id="Text Box 5" o:spid="_x0000_s1026" type="#_x0000_t202" style="width:353pt;height:97.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" fillcolor="white [3201]" strokeweight=".5pt">
                <v:textbox style="mso-fit-shape-to-text:t">
                  <w:txbxContent>
                    <w:p w14:paraId="0DCFEC3B" w14:textId="77777777" w:rsidR="00A85A29" w:rsidRPr="00D211AA" w:rsidRDefault="00A85A29" w:rsidP="00A85A29">
                      <w:pPr>
                        <w:numPr>
                          <w:ilvl w:val="0"/>
                          <w:numId w:val="9"/>
                        </w:numPr>
                        <w:overflowPunct w:val="0"/>
                        <w:autoSpaceDE w:val="0"/>
                        <w:autoSpaceDN w:val="0"/>
                        <w:adjustRightInd w:val="0"/>
                        <w:spacing w:after="0"/>
                        <w:rPr>
                          <w:rFonts w:ascii="Arial" w:hAnsi="Arial" w:cs="Arial"/>
                          <w:bCs/>
                          <w:i/>
                        </w:rPr>
                      </w:pPr>
                      <w:r w:rsidRPr="00D211AA">
                        <w:rPr>
                          <w:rFonts w:ascii="Arial" w:hAnsi="Arial" w:cs="Arial"/>
                          <w:bCs/>
                          <w:i/>
                        </w:rPr>
                        <w:t>Identify potential enhancements to LTE so that it is better suited to provide connectivity and positioning services to drones in the identified deployment scenarios. The study should consider the following aspects:</w:t>
                      </w:r>
                    </w:p>
                    <w:p w14:paraId="7CA6487B" w14:textId="77777777" w:rsidR="00A85A29" w:rsidRPr="00D211AA" w:rsidRDefault="00A85A29" w:rsidP="00A85A29">
                      <w:pPr>
                        <w:numPr>
                          <w:ilvl w:val="1"/>
                          <w:numId w:val="9"/>
                        </w:numPr>
                        <w:overflowPunct w:val="0"/>
                        <w:autoSpaceDE w:val="0"/>
                        <w:autoSpaceDN w:val="0"/>
                        <w:adjustRightInd w:val="0"/>
                        <w:spacing w:after="0"/>
                        <w:rPr>
                          <w:rFonts w:ascii="Arial" w:hAnsi="Arial" w:cs="Arial"/>
                          <w:bCs/>
                          <w:i/>
                        </w:rPr>
                      </w:pPr>
                      <w:r w:rsidRPr="00D211AA">
                        <w:rPr>
                          <w:rFonts w:ascii="Arial" w:hAnsi="Arial" w:cs="Arial"/>
                          <w:bCs/>
                          <w:i/>
                        </w:rPr>
                        <w:t>Interference mitigation solutions for improving system-level performance [RAN1]</w:t>
                      </w:r>
                    </w:p>
                    <w:p w14:paraId="1237879B" w14:textId="77777777" w:rsidR="00A85A29" w:rsidRPr="00D211AA" w:rsidRDefault="00A85A29" w:rsidP="00220FCB">
                      <w:pPr>
                        <w:numPr>
                          <w:ilvl w:val="1"/>
                          <w:numId w:val="9"/>
                        </w:numPr>
                        <w:overflowPunct w:val="0"/>
                        <w:autoSpaceDE w:val="0"/>
                        <w:autoSpaceDN w:val="0"/>
                        <w:adjustRightInd w:val="0"/>
                        <w:spacing w:after="0"/>
                        <w:rPr>
                          <w:rFonts w:ascii="Arial" w:hAnsi="Arial" w:cs="Arial"/>
                          <w:bCs/>
                          <w:i/>
                        </w:rPr>
                      </w:pPr>
                      <w:r w:rsidRPr="00D211AA">
                        <w:rPr>
                          <w:rFonts w:ascii="Arial" w:hAnsi="Arial" w:cs="Arial"/>
                          <w:bCs/>
                          <w:i/>
                          <w:lang w:eastAsia="ja-JP"/>
                        </w:rPr>
                        <w:t>Solutions to detect w</w:t>
                      </w:r>
                      <w:r w:rsidRPr="00D211AA">
                        <w:rPr>
                          <w:rFonts w:ascii="Arial" w:hAnsi="Arial" w:cs="Arial"/>
                          <w:bCs/>
                          <w:i/>
                        </w:rPr>
                        <w:t>hether UL signal from an air-borne UE increases interference in multiple neighbour cells [RAN1</w:t>
                      </w:r>
                      <w:r w:rsidRPr="00D211AA">
                        <w:rPr>
                          <w:rFonts w:ascii="Arial" w:hAnsi="Arial" w:cs="Arial"/>
                          <w:bCs/>
                          <w:i/>
                          <w:lang w:eastAsia="ja-JP"/>
                        </w:rPr>
                        <w:t>, RAN2</w:t>
                      </w:r>
                      <w:r w:rsidRPr="00D211AA">
                        <w:rPr>
                          <w:rFonts w:ascii="Arial" w:hAnsi="Arial" w:cs="Arial"/>
                          <w:bCs/>
                          <w:i/>
                        </w:rPr>
                        <w:t>]</w:t>
                      </w:r>
                    </w:p>
                  </w:txbxContent>
                </v:textbox>
                <w10:anchorlock/>
              </v:shape>
            </w:pict>
          </mc:Fallback>
        </mc:AlternateContent>
      </w:r>
    </w:p>
    <w:p w14:paraId="6D951EAB" w14:textId="77777777" w:rsidR="00A85A29" w:rsidRPr="0074439C" w:rsidRDefault="00A85A29" w:rsidP="007B0FB9">
      <w:pPr>
        <w:pStyle w:val="Heading1"/>
        <w:tabs>
          <w:tab w:val="num" w:pos="432"/>
        </w:tabs>
        <w:overflowPunct w:val="0"/>
        <w:autoSpaceDE w:val="0"/>
        <w:autoSpaceDN w:val="0"/>
        <w:adjustRightInd w:val="0"/>
        <w:ind w:left="432" w:hanging="432"/>
        <w:jc w:val="both"/>
        <w:rPr>
          <w:rFonts w:cs="Arial"/>
        </w:rPr>
      </w:pPr>
      <w:r w:rsidRPr="0074439C">
        <w:rPr>
          <w:rFonts w:cs="Arial"/>
        </w:rPr>
        <w:t>Background</w:t>
      </w:r>
    </w:p>
    <w:p w14:paraId="0CC67744" w14:textId="77777777" w:rsidR="00FE393C" w:rsidRPr="0074439C" w:rsidRDefault="00A85A29" w:rsidP="007B0FB9">
      <w:pPr>
        <w:jc w:val="both"/>
        <w:rPr>
          <w:rFonts w:ascii="Arial" w:hAnsi="Arial" w:cs="Arial"/>
          <w:sz w:val="22"/>
          <w:lang w:eastAsia="ja-JP"/>
        </w:rPr>
      </w:pPr>
      <w:r w:rsidRPr="0074439C">
        <w:rPr>
          <w:rFonts w:ascii="Arial" w:hAnsi="Arial" w:cs="Arial"/>
          <w:sz w:val="22"/>
        </w:rPr>
        <w:t xml:space="preserve">As described in </w:t>
      </w:r>
      <w:r w:rsidRPr="0074439C">
        <w:rPr>
          <w:rFonts w:ascii="Arial" w:hAnsi="Arial" w:cs="Arial"/>
          <w:sz w:val="22"/>
        </w:rPr>
        <w:fldChar w:fldCharType="begin"/>
      </w:r>
      <w:r w:rsidRPr="0074439C">
        <w:rPr>
          <w:rFonts w:ascii="Arial" w:hAnsi="Arial" w:cs="Arial"/>
          <w:sz w:val="22"/>
        </w:rPr>
        <w:instrText xml:space="preserve"> REF _Ref477774264 \r \h </w:instrText>
      </w:r>
      <w:r w:rsidR="0074439C" w:rsidRPr="0074439C">
        <w:rPr>
          <w:rFonts w:ascii="Arial" w:hAnsi="Arial" w:cs="Arial"/>
          <w:sz w:val="22"/>
        </w:rPr>
        <w:instrText xml:space="preserve"> \* MERGEFORMAT </w:instrText>
      </w:r>
      <w:r w:rsidRPr="0074439C">
        <w:rPr>
          <w:rFonts w:ascii="Arial" w:hAnsi="Arial" w:cs="Arial"/>
          <w:sz w:val="22"/>
        </w:rPr>
      </w:r>
      <w:r w:rsidRPr="0074439C">
        <w:rPr>
          <w:rFonts w:ascii="Arial" w:hAnsi="Arial" w:cs="Arial"/>
          <w:sz w:val="22"/>
        </w:rPr>
        <w:fldChar w:fldCharType="separate"/>
      </w:r>
      <w:r w:rsidRPr="0074439C">
        <w:rPr>
          <w:rFonts w:ascii="Arial" w:hAnsi="Arial" w:cs="Arial"/>
          <w:sz w:val="22"/>
        </w:rPr>
        <w:t>[1]</w:t>
      </w:r>
      <w:r w:rsidRPr="0074439C">
        <w:rPr>
          <w:rFonts w:ascii="Arial" w:hAnsi="Arial" w:cs="Arial"/>
          <w:sz w:val="22"/>
        </w:rPr>
        <w:fldChar w:fldCharType="end"/>
      </w:r>
      <w:r w:rsidRPr="0074439C">
        <w:rPr>
          <w:rFonts w:ascii="Arial" w:hAnsi="Arial" w:cs="Arial"/>
          <w:sz w:val="22"/>
        </w:rPr>
        <w:t xml:space="preserve">, </w:t>
      </w:r>
      <w:r w:rsidRPr="0074439C">
        <w:rPr>
          <w:rFonts w:ascii="Arial" w:hAnsi="Arial" w:cs="Arial"/>
          <w:sz w:val="22"/>
          <w:lang w:eastAsia="ja-JP"/>
        </w:rPr>
        <w:t xml:space="preserve">an air-borne UE may experience radio propagation characteristics that are likely to be different from those experienced by a UE on the ground. </w:t>
      </w:r>
      <w:r w:rsidR="003A2192" w:rsidRPr="0074439C">
        <w:rPr>
          <w:rFonts w:ascii="Arial" w:hAnsi="Arial" w:cs="Arial"/>
          <w:sz w:val="22"/>
          <w:lang w:eastAsia="ja-JP"/>
        </w:rPr>
        <w:t>For a</w:t>
      </w:r>
      <w:r w:rsidRPr="0074439C">
        <w:rPr>
          <w:rFonts w:ascii="Arial" w:hAnsi="Arial" w:cs="Arial"/>
          <w:sz w:val="22"/>
          <w:lang w:eastAsia="ja-JP"/>
        </w:rPr>
        <w:t xml:space="preserve">n aerial vehicle well above the BS antenna height, the UL signal from the aerial vehicle becomes more </w:t>
      </w:r>
      <w:r w:rsidR="003A2192" w:rsidRPr="0074439C">
        <w:rPr>
          <w:rFonts w:ascii="Arial" w:hAnsi="Arial" w:cs="Arial"/>
          <w:sz w:val="22"/>
          <w:lang w:eastAsia="ja-JP"/>
        </w:rPr>
        <w:t>measureable at</w:t>
      </w:r>
      <w:r w:rsidRPr="0074439C">
        <w:rPr>
          <w:rFonts w:ascii="Arial" w:hAnsi="Arial" w:cs="Arial"/>
          <w:sz w:val="22"/>
          <w:lang w:eastAsia="ja-JP"/>
        </w:rPr>
        <w:t xml:space="preserve"> multiple cells due to </w:t>
      </w:r>
      <w:r w:rsidR="00FE393C" w:rsidRPr="0074439C">
        <w:rPr>
          <w:rFonts w:ascii="Arial" w:hAnsi="Arial" w:cs="Arial"/>
          <w:sz w:val="22"/>
          <w:lang w:eastAsia="ja-JP"/>
        </w:rPr>
        <w:t>LOS</w:t>
      </w:r>
      <w:r w:rsidRPr="0074439C">
        <w:rPr>
          <w:rFonts w:ascii="Arial" w:hAnsi="Arial" w:cs="Arial"/>
          <w:sz w:val="22"/>
          <w:lang w:eastAsia="ja-JP"/>
        </w:rPr>
        <w:t xml:space="preserve"> conditions. The UL signal from an aerial vehicle increases interference </w:t>
      </w:r>
      <w:r w:rsidR="003A2192" w:rsidRPr="0074439C">
        <w:rPr>
          <w:rFonts w:ascii="Arial" w:hAnsi="Arial" w:cs="Arial"/>
          <w:sz w:val="22"/>
          <w:lang w:eastAsia="ja-JP"/>
        </w:rPr>
        <w:t>at</w:t>
      </w:r>
      <w:r w:rsidRPr="0074439C">
        <w:rPr>
          <w:rFonts w:ascii="Arial" w:hAnsi="Arial" w:cs="Arial"/>
          <w:sz w:val="22"/>
          <w:lang w:eastAsia="ja-JP"/>
        </w:rPr>
        <w:t xml:space="preserve"> the neighbour cells</w:t>
      </w:r>
      <w:r w:rsidR="003A2192" w:rsidRPr="0074439C">
        <w:rPr>
          <w:rFonts w:ascii="Arial" w:hAnsi="Arial" w:cs="Arial"/>
          <w:sz w:val="22"/>
          <w:lang w:eastAsia="ja-JP"/>
        </w:rPr>
        <w:t>,</w:t>
      </w:r>
      <w:r w:rsidR="00FE393C" w:rsidRPr="0074439C">
        <w:rPr>
          <w:rFonts w:ascii="Arial" w:hAnsi="Arial" w:cs="Arial"/>
          <w:sz w:val="22"/>
          <w:lang w:eastAsia="ja-JP"/>
        </w:rPr>
        <w:t xml:space="preserve"> correspondingly </w:t>
      </w:r>
      <w:r w:rsidR="003A2192" w:rsidRPr="0074439C">
        <w:rPr>
          <w:rFonts w:ascii="Arial" w:hAnsi="Arial" w:cs="Arial"/>
          <w:sz w:val="22"/>
          <w:lang w:eastAsia="ja-JP"/>
        </w:rPr>
        <w:t>degrading</w:t>
      </w:r>
      <w:r w:rsidRPr="0074439C">
        <w:rPr>
          <w:rFonts w:ascii="Arial" w:hAnsi="Arial" w:cs="Arial"/>
          <w:sz w:val="22"/>
          <w:lang w:eastAsia="ja-JP"/>
        </w:rPr>
        <w:t xml:space="preserve"> </w:t>
      </w:r>
      <w:r w:rsidR="003A2192" w:rsidRPr="0074439C">
        <w:rPr>
          <w:rFonts w:ascii="Arial" w:hAnsi="Arial" w:cs="Arial"/>
          <w:sz w:val="22"/>
          <w:lang w:eastAsia="ja-JP"/>
        </w:rPr>
        <w:t xml:space="preserve">key </w:t>
      </w:r>
      <w:r w:rsidR="00FE393C" w:rsidRPr="0074439C">
        <w:rPr>
          <w:rFonts w:ascii="Arial" w:hAnsi="Arial" w:cs="Arial"/>
          <w:sz w:val="22"/>
          <w:lang w:eastAsia="ja-JP"/>
        </w:rPr>
        <w:t>performance</w:t>
      </w:r>
      <w:r w:rsidRPr="0074439C">
        <w:rPr>
          <w:rFonts w:ascii="Arial" w:hAnsi="Arial" w:cs="Arial"/>
          <w:sz w:val="22"/>
          <w:lang w:eastAsia="ja-JP"/>
        </w:rPr>
        <w:t xml:space="preserve"> </w:t>
      </w:r>
      <w:r w:rsidR="003A2192" w:rsidRPr="0074439C">
        <w:rPr>
          <w:rFonts w:ascii="Arial" w:hAnsi="Arial" w:cs="Arial"/>
          <w:sz w:val="22"/>
          <w:lang w:eastAsia="ja-JP"/>
        </w:rPr>
        <w:t>metrics</w:t>
      </w:r>
      <w:r w:rsidRPr="0074439C">
        <w:rPr>
          <w:rFonts w:ascii="Arial" w:hAnsi="Arial" w:cs="Arial"/>
          <w:sz w:val="22"/>
          <w:lang w:eastAsia="ja-JP"/>
        </w:rPr>
        <w:t xml:space="preserve"> to the </w:t>
      </w:r>
      <w:r w:rsidR="00FE393C" w:rsidRPr="0074439C">
        <w:rPr>
          <w:rFonts w:ascii="Arial" w:hAnsi="Arial" w:cs="Arial"/>
          <w:sz w:val="22"/>
          <w:lang w:eastAsia="ja-JP"/>
        </w:rPr>
        <w:t xml:space="preserve">terrestrial </w:t>
      </w:r>
      <w:r w:rsidRPr="0074439C">
        <w:rPr>
          <w:rFonts w:ascii="Arial" w:hAnsi="Arial" w:cs="Arial"/>
          <w:sz w:val="22"/>
          <w:lang w:eastAsia="ja-JP"/>
        </w:rPr>
        <w:t>UE</w:t>
      </w:r>
      <w:r w:rsidR="00FE393C" w:rsidRPr="0074439C">
        <w:rPr>
          <w:rFonts w:ascii="Arial" w:hAnsi="Arial" w:cs="Arial"/>
          <w:sz w:val="22"/>
          <w:lang w:eastAsia="ja-JP"/>
        </w:rPr>
        <w:t>s</w:t>
      </w:r>
      <w:r w:rsidRPr="0074439C">
        <w:rPr>
          <w:rFonts w:ascii="Arial" w:hAnsi="Arial" w:cs="Arial"/>
          <w:sz w:val="22"/>
          <w:lang w:eastAsia="ja-JP"/>
        </w:rPr>
        <w:t xml:space="preserve">. </w:t>
      </w:r>
    </w:p>
    <w:p w14:paraId="34DA29F8" w14:textId="77777777" w:rsidR="00A85A29" w:rsidRPr="0074439C" w:rsidRDefault="00A85A29" w:rsidP="007B0FB9">
      <w:pPr>
        <w:pStyle w:val="Heading1"/>
        <w:tabs>
          <w:tab w:val="num" w:pos="432"/>
        </w:tabs>
        <w:overflowPunct w:val="0"/>
        <w:autoSpaceDE w:val="0"/>
        <w:autoSpaceDN w:val="0"/>
        <w:adjustRightInd w:val="0"/>
        <w:ind w:left="432" w:hanging="432"/>
        <w:jc w:val="both"/>
        <w:rPr>
          <w:rFonts w:cs="Arial"/>
        </w:rPr>
      </w:pPr>
      <w:r w:rsidRPr="0074439C">
        <w:rPr>
          <w:rFonts w:cs="Arial"/>
        </w:rPr>
        <w:t xml:space="preserve">Discussion </w:t>
      </w:r>
    </w:p>
    <w:p w14:paraId="3088E6C3" w14:textId="77777777" w:rsidR="00182E2D" w:rsidRPr="000A0979" w:rsidRDefault="00182E2D" w:rsidP="007B0FB9">
      <w:pPr>
        <w:jc w:val="both"/>
        <w:rPr>
          <w:rFonts w:ascii="Arial" w:hAnsi="Arial" w:cs="Arial"/>
          <w:b/>
          <w:sz w:val="22"/>
          <w:u w:val="single"/>
          <w:lang w:eastAsia="ja-JP"/>
        </w:rPr>
      </w:pPr>
      <w:r w:rsidRPr="000A0979">
        <w:rPr>
          <w:rFonts w:ascii="Arial" w:hAnsi="Arial" w:cs="Arial"/>
          <w:b/>
          <w:sz w:val="22"/>
          <w:u w:val="single"/>
          <w:lang w:eastAsia="ja-JP"/>
        </w:rPr>
        <w:t>Best serving cell</w:t>
      </w:r>
    </w:p>
    <w:p w14:paraId="0F098E40" w14:textId="43A0A500" w:rsidR="00182E2D" w:rsidRPr="0074439C" w:rsidRDefault="00182E2D" w:rsidP="007B0FB9">
      <w:pPr>
        <w:jc w:val="both"/>
        <w:rPr>
          <w:rFonts w:ascii="Arial" w:hAnsi="Arial" w:cs="Arial"/>
          <w:sz w:val="22"/>
          <w:lang w:eastAsia="ja-JP"/>
        </w:rPr>
      </w:pPr>
      <w:r w:rsidRPr="0074439C">
        <w:rPr>
          <w:rFonts w:ascii="Arial" w:hAnsi="Arial" w:cs="Arial"/>
          <w:sz w:val="22"/>
          <w:lang w:eastAsia="ja-JP"/>
        </w:rPr>
        <w:t xml:space="preserve">Most BS </w:t>
      </w:r>
      <w:r w:rsidR="00794984">
        <w:rPr>
          <w:rFonts w:ascii="Arial" w:hAnsi="Arial" w:cs="Arial"/>
          <w:sz w:val="22"/>
          <w:lang w:eastAsia="ja-JP"/>
        </w:rPr>
        <w:t>antennas</w:t>
      </w:r>
      <w:r w:rsidRPr="0074439C">
        <w:rPr>
          <w:rFonts w:ascii="Arial" w:hAnsi="Arial" w:cs="Arial"/>
          <w:sz w:val="22"/>
          <w:lang w:eastAsia="ja-JP"/>
        </w:rPr>
        <w:t xml:space="preserve"> are typically down tilted; the terrestrial UE is likely served by the </w:t>
      </w:r>
      <w:r w:rsidRPr="0074439C">
        <w:rPr>
          <w:rFonts w:ascii="Arial" w:hAnsi="Arial" w:cs="Arial"/>
          <w:i/>
          <w:sz w:val="22"/>
          <w:lang w:eastAsia="ja-JP"/>
        </w:rPr>
        <w:t>main lobe</w:t>
      </w:r>
      <w:r w:rsidRPr="0074439C">
        <w:rPr>
          <w:rFonts w:ascii="Arial" w:hAnsi="Arial" w:cs="Arial"/>
          <w:sz w:val="22"/>
          <w:lang w:eastAsia="ja-JP"/>
        </w:rPr>
        <w:t xml:space="preserve"> of the BS </w:t>
      </w:r>
      <w:r w:rsidR="00794984">
        <w:rPr>
          <w:rFonts w:ascii="Arial" w:hAnsi="Arial" w:cs="Arial"/>
          <w:sz w:val="22"/>
          <w:lang w:eastAsia="ja-JP"/>
        </w:rPr>
        <w:t>antennas</w:t>
      </w:r>
      <w:r w:rsidRPr="0074439C">
        <w:rPr>
          <w:rFonts w:ascii="Arial" w:hAnsi="Arial" w:cs="Arial"/>
          <w:sz w:val="22"/>
          <w:lang w:eastAsia="ja-JP"/>
        </w:rPr>
        <w:t xml:space="preserve"> whereas the aerial vehicles are likely served by the </w:t>
      </w:r>
      <w:r w:rsidRPr="0074439C">
        <w:rPr>
          <w:rFonts w:ascii="Arial" w:hAnsi="Arial" w:cs="Arial"/>
          <w:i/>
          <w:sz w:val="22"/>
          <w:lang w:eastAsia="ja-JP"/>
        </w:rPr>
        <w:t>side lobes</w:t>
      </w:r>
      <w:r w:rsidRPr="0074439C">
        <w:rPr>
          <w:rFonts w:ascii="Arial" w:hAnsi="Arial" w:cs="Arial"/>
          <w:sz w:val="22"/>
          <w:lang w:eastAsia="ja-JP"/>
        </w:rPr>
        <w:t xml:space="preserve"> of the BS </w:t>
      </w:r>
      <w:r w:rsidR="00794984">
        <w:rPr>
          <w:rFonts w:ascii="Arial" w:hAnsi="Arial" w:cs="Arial"/>
          <w:sz w:val="22"/>
          <w:lang w:eastAsia="ja-JP"/>
        </w:rPr>
        <w:t>antennas</w:t>
      </w:r>
      <w:r w:rsidRPr="0074439C">
        <w:rPr>
          <w:rFonts w:ascii="Arial" w:hAnsi="Arial" w:cs="Arial"/>
          <w:sz w:val="22"/>
          <w:lang w:eastAsia="ja-JP"/>
        </w:rPr>
        <w:t xml:space="preserve">. In at least some scenarios, the serving cell for an aerial vehicle is likely not the closest cell as illustrated in [3]. </w:t>
      </w:r>
      <w:r w:rsidR="0047485E" w:rsidRPr="0074439C">
        <w:rPr>
          <w:rFonts w:ascii="Arial" w:hAnsi="Arial" w:cs="Arial"/>
          <w:sz w:val="22"/>
          <w:lang w:eastAsia="ja-JP"/>
        </w:rPr>
        <w:t xml:space="preserve">Below is an approximated reproduction of that illustration. </w:t>
      </w:r>
    </w:p>
    <w:p w14:paraId="7CA2E4B2" w14:textId="77777777" w:rsidR="001F46A2" w:rsidRPr="0074439C" w:rsidRDefault="00CD0403" w:rsidP="007B0FB9">
      <w:pPr>
        <w:jc w:val="center"/>
        <w:rPr>
          <w:rFonts w:ascii="Arial" w:hAnsi="Arial" w:cs="Arial"/>
          <w:sz w:val="22"/>
          <w:lang w:eastAsia="ja-JP"/>
        </w:rPr>
      </w:pPr>
      <w:r w:rsidRPr="00CD0403">
        <w:rPr>
          <w:noProof/>
          <w:lang w:val="en-US"/>
        </w:rPr>
        <w:drawing>
          <wp:inline distT="0" distB="0" distL="0" distR="0" wp14:anchorId="2C7DC7F8" wp14:editId="706D4B55">
            <wp:extent cx="4665203" cy="1916817"/>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6097" cy="1921293"/>
                    </a:xfrm>
                    <a:prstGeom prst="rect">
                      <a:avLst/>
                    </a:prstGeom>
                    <a:noFill/>
                    <a:ln>
                      <a:noFill/>
                    </a:ln>
                  </pic:spPr>
                </pic:pic>
              </a:graphicData>
            </a:graphic>
          </wp:inline>
        </w:drawing>
      </w:r>
    </w:p>
    <w:p w14:paraId="102C6A64" w14:textId="77777777" w:rsidR="001F46A2" w:rsidRDefault="001F46A2" w:rsidP="007B0FB9">
      <w:pPr>
        <w:jc w:val="center"/>
        <w:rPr>
          <w:rFonts w:ascii="Arial" w:hAnsi="Arial" w:cs="Arial"/>
          <w:b/>
          <w:sz w:val="22"/>
          <w:lang w:eastAsia="ja-JP"/>
        </w:rPr>
      </w:pPr>
      <w:r w:rsidRPr="0074439C">
        <w:rPr>
          <w:rFonts w:ascii="Arial" w:hAnsi="Arial" w:cs="Arial"/>
          <w:b/>
          <w:sz w:val="22"/>
          <w:lang w:eastAsia="ja-JP"/>
        </w:rPr>
        <w:t xml:space="preserve">Figure 1: Disparity </w:t>
      </w:r>
      <w:r w:rsidR="0047485E" w:rsidRPr="0074439C">
        <w:rPr>
          <w:rFonts w:ascii="Arial" w:hAnsi="Arial" w:cs="Arial"/>
          <w:b/>
          <w:sz w:val="22"/>
          <w:lang w:eastAsia="ja-JP"/>
        </w:rPr>
        <w:t xml:space="preserve">in determination of </w:t>
      </w:r>
      <w:r w:rsidR="00A13EC1" w:rsidRPr="0074439C">
        <w:rPr>
          <w:rFonts w:ascii="Arial" w:hAnsi="Arial" w:cs="Arial"/>
          <w:b/>
          <w:sz w:val="22"/>
          <w:lang w:eastAsia="ja-JP"/>
        </w:rPr>
        <w:t xml:space="preserve">best </w:t>
      </w:r>
      <w:r w:rsidR="0047485E" w:rsidRPr="0074439C">
        <w:rPr>
          <w:rFonts w:ascii="Arial" w:hAnsi="Arial" w:cs="Arial"/>
          <w:b/>
          <w:sz w:val="22"/>
          <w:lang w:eastAsia="ja-JP"/>
        </w:rPr>
        <w:t>server, nearest neighbour</w:t>
      </w:r>
    </w:p>
    <w:p w14:paraId="12FA3D32" w14:textId="1E6D8633" w:rsidR="00D211AA" w:rsidRDefault="00423490" w:rsidP="00D211AA">
      <w:pPr>
        <w:jc w:val="both"/>
        <w:rPr>
          <w:rFonts w:ascii="Arial" w:hAnsi="Arial" w:cs="Arial"/>
          <w:sz w:val="22"/>
          <w:lang w:eastAsia="ja-JP"/>
        </w:rPr>
      </w:pPr>
      <w:r>
        <w:rPr>
          <w:rFonts w:ascii="Arial" w:hAnsi="Arial" w:cs="Arial"/>
          <w:sz w:val="22"/>
          <w:lang w:eastAsia="ja-JP"/>
        </w:rPr>
        <w:t xml:space="preserve">The scenario above may be explained with the help of a numerical example as below. Table 1 details the RSRP measured by the UAV of </w:t>
      </w:r>
      <w:r w:rsidR="00CD0403">
        <w:rPr>
          <w:rFonts w:ascii="Arial" w:hAnsi="Arial" w:cs="Arial"/>
          <w:sz w:val="22"/>
          <w:lang w:eastAsia="ja-JP"/>
        </w:rPr>
        <w:t xml:space="preserve">serving cell and </w:t>
      </w:r>
      <w:r>
        <w:rPr>
          <w:rFonts w:ascii="Arial" w:hAnsi="Arial" w:cs="Arial"/>
          <w:sz w:val="22"/>
          <w:lang w:eastAsia="ja-JP"/>
        </w:rPr>
        <w:t xml:space="preserve">neighbours detected / configured. </w:t>
      </w:r>
      <w:r w:rsidR="00CD0403">
        <w:rPr>
          <w:rFonts w:ascii="Arial" w:hAnsi="Arial" w:cs="Arial"/>
          <w:sz w:val="22"/>
          <w:lang w:eastAsia="ja-JP"/>
        </w:rPr>
        <w:t>Cell Id 1 refers to the leftmost cell in Figure 1 and the strongest among the list of candidates</w:t>
      </w:r>
      <w:r w:rsidR="00EB68C7">
        <w:rPr>
          <w:rFonts w:ascii="Arial" w:hAnsi="Arial" w:cs="Arial"/>
          <w:sz w:val="22"/>
          <w:lang w:eastAsia="ja-JP"/>
        </w:rPr>
        <w:t xml:space="preserve"> for selection</w:t>
      </w:r>
      <w:r w:rsidR="00CD0403">
        <w:rPr>
          <w:rFonts w:ascii="Arial" w:hAnsi="Arial" w:cs="Arial"/>
          <w:sz w:val="22"/>
          <w:lang w:eastAsia="ja-JP"/>
        </w:rPr>
        <w:t xml:space="preserve">. The UAV hence may select Cell Id 1 as the serving cell based on cell selection criteria. </w:t>
      </w:r>
      <w:r w:rsidR="00EB68C7">
        <w:rPr>
          <w:rFonts w:ascii="Arial" w:hAnsi="Arial" w:cs="Arial"/>
          <w:sz w:val="22"/>
          <w:lang w:eastAsia="ja-JP"/>
        </w:rPr>
        <w:t xml:space="preserve">In this example, we assume all cells transmit at the same power. </w:t>
      </w:r>
      <w:r w:rsidR="00D211AA">
        <w:rPr>
          <w:rFonts w:ascii="Arial" w:hAnsi="Arial" w:cs="Arial"/>
          <w:sz w:val="22"/>
          <w:lang w:eastAsia="ja-JP"/>
        </w:rPr>
        <w:t xml:space="preserve">The DL pathloss and the UL pathloss between a pair of (eNB, aerial UE) may be significantly different in at least some scenarios due to differently oriented </w:t>
      </w:r>
      <w:r w:rsidR="004E3DAB">
        <w:rPr>
          <w:rFonts w:ascii="Arial" w:hAnsi="Arial" w:cs="Arial"/>
          <w:sz w:val="22"/>
          <w:lang w:eastAsia="ja-JP"/>
        </w:rPr>
        <w:t>side</w:t>
      </w:r>
      <w:r w:rsidR="003D2095">
        <w:rPr>
          <w:rFonts w:ascii="Arial" w:hAnsi="Arial" w:cs="Arial"/>
          <w:sz w:val="22"/>
          <w:lang w:eastAsia="ja-JP"/>
        </w:rPr>
        <w:t xml:space="preserve"> </w:t>
      </w:r>
      <w:r w:rsidR="00D211AA">
        <w:rPr>
          <w:rFonts w:ascii="Arial" w:hAnsi="Arial" w:cs="Arial"/>
          <w:sz w:val="22"/>
          <w:lang w:eastAsia="ja-JP"/>
        </w:rPr>
        <w:t xml:space="preserve">lobes of UL and DL </w:t>
      </w:r>
      <w:r w:rsidR="00794984">
        <w:rPr>
          <w:rFonts w:ascii="Arial" w:hAnsi="Arial" w:cs="Arial"/>
          <w:sz w:val="22"/>
          <w:lang w:eastAsia="ja-JP"/>
        </w:rPr>
        <w:t>antennas</w:t>
      </w:r>
      <w:r w:rsidR="00D211AA">
        <w:rPr>
          <w:rFonts w:ascii="Arial" w:hAnsi="Arial" w:cs="Arial"/>
          <w:sz w:val="22"/>
          <w:lang w:eastAsia="ja-JP"/>
        </w:rPr>
        <w:t xml:space="preserve">. </w:t>
      </w:r>
      <w:r w:rsidR="003B7973">
        <w:rPr>
          <w:rFonts w:ascii="Arial" w:hAnsi="Arial" w:cs="Arial"/>
          <w:sz w:val="22"/>
          <w:lang w:eastAsia="ja-JP"/>
        </w:rPr>
        <w:t xml:space="preserve">In Table 1 below, DL PL (dB) is calculated as (TX PWR – RSRP) and UL PL (dB) is shown to be almost reciprocal in all cases except for Cell Id 3. </w:t>
      </w:r>
      <w:r w:rsidR="004E3DAB">
        <w:rPr>
          <w:rFonts w:ascii="Arial" w:hAnsi="Arial" w:cs="Arial"/>
          <w:sz w:val="22"/>
          <w:lang w:eastAsia="ja-JP"/>
        </w:rPr>
        <w:t xml:space="preserve">The parameter </w:t>
      </w:r>
      <w:r w:rsidR="003B7973" w:rsidRPr="003B7973">
        <w:rPr>
          <w:rFonts w:ascii="Symbol" w:hAnsi="Symbol" w:cs="Arial"/>
          <w:i/>
          <w:lang w:eastAsia="ja-JP"/>
        </w:rPr>
        <w:t></w:t>
      </w:r>
      <w:r w:rsidR="003B7973">
        <w:rPr>
          <w:rFonts w:ascii="Arial" w:hAnsi="Arial" w:cs="Arial"/>
          <w:sz w:val="22"/>
          <w:lang w:eastAsia="ja-JP"/>
        </w:rPr>
        <w:t xml:space="preserve"> </w:t>
      </w:r>
      <w:r w:rsidR="004E3DAB">
        <w:rPr>
          <w:rFonts w:ascii="Arial" w:hAnsi="Arial" w:cs="Arial"/>
          <w:sz w:val="22"/>
          <w:lang w:eastAsia="ja-JP"/>
        </w:rPr>
        <w:t>represents the difference in path loss between UL and DL due to different orientations of side</w:t>
      </w:r>
      <w:r w:rsidR="003D2095">
        <w:rPr>
          <w:rFonts w:ascii="Arial" w:hAnsi="Arial" w:cs="Arial"/>
          <w:sz w:val="22"/>
          <w:lang w:eastAsia="ja-JP"/>
        </w:rPr>
        <w:t xml:space="preserve"> </w:t>
      </w:r>
      <w:r w:rsidR="004E3DAB">
        <w:rPr>
          <w:rFonts w:ascii="Arial" w:hAnsi="Arial" w:cs="Arial"/>
          <w:sz w:val="22"/>
          <w:lang w:eastAsia="ja-JP"/>
        </w:rPr>
        <w:t>lobes. This value may be expected to be of the order of a few dB’s</w:t>
      </w:r>
      <w:r w:rsidR="003B7973">
        <w:rPr>
          <w:rFonts w:ascii="Arial" w:hAnsi="Arial" w:cs="Arial"/>
          <w:sz w:val="22"/>
          <w:lang w:eastAsia="ja-JP"/>
        </w:rPr>
        <w:t xml:space="preserve">. </w:t>
      </w:r>
    </w:p>
    <w:p w14:paraId="250A69DA" w14:textId="58DB21DB" w:rsidR="00D211AA" w:rsidRDefault="00D211AA" w:rsidP="00D211AA">
      <w:pPr>
        <w:jc w:val="both"/>
        <w:rPr>
          <w:rFonts w:ascii="Arial" w:hAnsi="Arial" w:cs="Arial"/>
          <w:sz w:val="22"/>
          <w:lang w:eastAsia="ja-JP"/>
        </w:rPr>
      </w:pPr>
      <w:r>
        <w:rPr>
          <w:rFonts w:ascii="Arial" w:hAnsi="Arial" w:cs="Arial"/>
          <w:sz w:val="22"/>
          <w:lang w:eastAsia="ja-JP"/>
        </w:rPr>
        <w:t xml:space="preserve">The problem </w:t>
      </w:r>
      <w:r w:rsidR="004E3DAB">
        <w:rPr>
          <w:rFonts w:ascii="Arial" w:hAnsi="Arial" w:cs="Arial"/>
          <w:sz w:val="22"/>
          <w:lang w:eastAsia="ja-JP"/>
        </w:rPr>
        <w:t>arises due to the following</w:t>
      </w:r>
      <w:r>
        <w:rPr>
          <w:rFonts w:ascii="Arial" w:hAnsi="Arial" w:cs="Arial"/>
          <w:sz w:val="22"/>
          <w:lang w:eastAsia="ja-JP"/>
        </w:rPr>
        <w:t xml:space="preserve">: </w:t>
      </w:r>
    </w:p>
    <w:p w14:paraId="1B8B9D00" w14:textId="15BF18D9" w:rsidR="00D211AA" w:rsidRPr="00D211AA" w:rsidRDefault="00D211AA" w:rsidP="00D211AA">
      <w:pPr>
        <w:spacing w:after="60"/>
        <w:ind w:left="288"/>
        <w:jc w:val="both"/>
        <w:rPr>
          <w:rFonts w:ascii="Arial" w:hAnsi="Arial" w:cs="Arial"/>
          <w:i/>
          <w:lang w:eastAsia="ja-JP"/>
        </w:rPr>
      </w:pPr>
      <w:r w:rsidRPr="00D211AA">
        <w:rPr>
          <w:rFonts w:ascii="Arial" w:hAnsi="Arial" w:cs="Arial"/>
          <w:i/>
          <w:lang w:eastAsia="ja-JP"/>
        </w:rPr>
        <w:t xml:space="preserve">(1) </w:t>
      </w:r>
      <w:r w:rsidR="003D2095">
        <w:rPr>
          <w:rFonts w:ascii="Arial" w:hAnsi="Arial" w:cs="Arial"/>
          <w:i/>
          <w:lang w:eastAsia="ja-JP"/>
        </w:rPr>
        <w:t>Infrastructure nodes may use different antennas for DL and UL transmissions</w:t>
      </w:r>
      <w:r w:rsidRPr="00D211AA">
        <w:rPr>
          <w:rFonts w:ascii="Arial" w:hAnsi="Arial" w:cs="Arial"/>
          <w:i/>
          <w:lang w:eastAsia="ja-JP"/>
        </w:rPr>
        <w:t>.</w:t>
      </w:r>
    </w:p>
    <w:p w14:paraId="5612C371" w14:textId="63E8603B" w:rsidR="00D211AA" w:rsidRPr="00D211AA" w:rsidRDefault="00D211AA" w:rsidP="00D211AA">
      <w:pPr>
        <w:spacing w:after="60"/>
        <w:ind w:left="288"/>
        <w:jc w:val="both"/>
        <w:rPr>
          <w:rFonts w:ascii="Arial" w:hAnsi="Arial" w:cs="Arial"/>
          <w:i/>
          <w:lang w:eastAsia="ja-JP"/>
        </w:rPr>
      </w:pPr>
      <w:r w:rsidRPr="00D211AA">
        <w:rPr>
          <w:rFonts w:ascii="Arial" w:hAnsi="Arial" w:cs="Arial"/>
          <w:i/>
          <w:lang w:eastAsia="ja-JP"/>
        </w:rPr>
        <w:t xml:space="preserve">(2) </w:t>
      </w:r>
      <w:r w:rsidR="009B075A">
        <w:rPr>
          <w:rFonts w:ascii="Arial" w:hAnsi="Arial" w:cs="Arial"/>
          <w:i/>
          <w:lang w:eastAsia="ja-JP"/>
        </w:rPr>
        <w:t>Side lobes significantly impact path loss and may be oriented differently between DL and UL antennas</w:t>
      </w:r>
    </w:p>
    <w:p w14:paraId="28E0B9F7" w14:textId="4AAEBACF" w:rsidR="00D211AA" w:rsidRPr="00D211AA" w:rsidRDefault="00D211AA" w:rsidP="00D211AA">
      <w:pPr>
        <w:spacing w:after="60"/>
        <w:ind w:left="288"/>
        <w:jc w:val="both"/>
        <w:rPr>
          <w:rFonts w:ascii="Arial" w:hAnsi="Arial" w:cs="Arial"/>
          <w:i/>
          <w:lang w:eastAsia="ja-JP"/>
        </w:rPr>
      </w:pPr>
      <w:r w:rsidRPr="00D211AA">
        <w:rPr>
          <w:rFonts w:ascii="Arial" w:hAnsi="Arial" w:cs="Arial"/>
          <w:i/>
          <w:lang w:eastAsia="ja-JP"/>
        </w:rPr>
        <w:t xml:space="preserve">(3) </w:t>
      </w:r>
      <w:r w:rsidR="009B075A">
        <w:rPr>
          <w:rFonts w:ascii="Arial" w:hAnsi="Arial" w:cs="Arial"/>
          <w:i/>
          <w:lang w:eastAsia="ja-JP"/>
        </w:rPr>
        <w:t>A</w:t>
      </w:r>
      <w:r w:rsidRPr="00D211AA">
        <w:rPr>
          <w:rFonts w:ascii="Arial" w:hAnsi="Arial" w:cs="Arial"/>
          <w:i/>
          <w:lang w:eastAsia="ja-JP"/>
        </w:rPr>
        <w:t xml:space="preserve"> aerial UEs may temporarily force them into the null of a side lobe.</w:t>
      </w:r>
    </w:p>
    <w:p w14:paraId="504B127E" w14:textId="4F232CA3" w:rsidR="00D211AA" w:rsidRPr="00D211AA" w:rsidRDefault="00D211AA" w:rsidP="004E3DAB">
      <w:pPr>
        <w:jc w:val="both"/>
        <w:rPr>
          <w:rFonts w:ascii="Arial" w:hAnsi="Arial" w:cs="Arial"/>
          <w:i/>
          <w:lang w:eastAsia="ja-JP"/>
        </w:rPr>
      </w:pPr>
      <w:r w:rsidRPr="00D211AA">
        <w:rPr>
          <w:rFonts w:ascii="Arial" w:hAnsi="Arial" w:cs="Arial"/>
          <w:i/>
          <w:lang w:eastAsia="ja-JP"/>
        </w:rPr>
        <w:t xml:space="preserve"> </w:t>
      </w:r>
    </w:p>
    <w:tbl>
      <w:tblPr>
        <w:tblStyle w:val="GridTable1Light"/>
        <w:tblW w:w="0" w:type="auto"/>
        <w:tblLook w:val="04A0" w:firstRow="1" w:lastRow="0" w:firstColumn="1" w:lastColumn="0" w:noHBand="0" w:noVBand="1"/>
      </w:tblPr>
      <w:tblGrid>
        <w:gridCol w:w="1345"/>
        <w:gridCol w:w="1440"/>
        <w:gridCol w:w="1620"/>
        <w:gridCol w:w="1260"/>
        <w:gridCol w:w="1530"/>
        <w:gridCol w:w="1530"/>
      </w:tblGrid>
      <w:tr w:rsidR="003B7973" w:rsidRPr="00423490" w14:paraId="7AC41475" w14:textId="77777777" w:rsidTr="00B03CA5">
        <w:trPr>
          <w:cnfStyle w:val="100000000000" w:firstRow="1" w:lastRow="0" w:firstColumn="0" w:lastColumn="0" w:oddVBand="0" w:evenVBand="0" w:oddHBand="0" w:evenHBand="0" w:firstRowFirstColumn="0" w:firstRowLastColumn="0" w:lastRowFirstColumn="0" w:lastRowLastColumn="0"/>
          <w:trHeight w:hRule="exact" w:val="385"/>
        </w:trPr>
        <w:tc>
          <w:tcPr>
            <w:cnfStyle w:val="001000000000" w:firstRow="0" w:lastRow="0" w:firstColumn="1" w:lastColumn="0" w:oddVBand="0" w:evenVBand="0" w:oddHBand="0" w:evenHBand="0" w:firstRowFirstColumn="0" w:firstRowLastColumn="0" w:lastRowFirstColumn="0" w:lastRowLastColumn="0"/>
            <w:tcW w:w="1345" w:type="dxa"/>
            <w:noWrap/>
            <w:hideMark/>
          </w:tcPr>
          <w:p w14:paraId="6B115CD7" w14:textId="77777777" w:rsidR="003B7973" w:rsidRPr="00D211AA" w:rsidRDefault="003B7973" w:rsidP="00423490">
            <w:pPr>
              <w:rPr>
                <w:rFonts w:ascii="Arial" w:hAnsi="Arial" w:cs="Arial"/>
                <w:i/>
                <w:lang w:eastAsia="ja-JP"/>
              </w:rPr>
            </w:pPr>
          </w:p>
        </w:tc>
        <w:tc>
          <w:tcPr>
            <w:tcW w:w="1440" w:type="dxa"/>
            <w:noWrap/>
            <w:hideMark/>
          </w:tcPr>
          <w:p w14:paraId="1423819E" w14:textId="77777777" w:rsidR="003B7973" w:rsidRPr="00D211AA" w:rsidRDefault="003B7973" w:rsidP="00423490">
            <w:pPr>
              <w:cnfStyle w:val="100000000000" w:firstRow="1"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Cell Id</w:t>
            </w:r>
          </w:p>
        </w:tc>
        <w:tc>
          <w:tcPr>
            <w:tcW w:w="1620" w:type="dxa"/>
            <w:noWrap/>
            <w:hideMark/>
          </w:tcPr>
          <w:p w14:paraId="31305840" w14:textId="77777777" w:rsidR="003B7973" w:rsidRPr="00D211AA" w:rsidRDefault="003B7973" w:rsidP="003B7973">
            <w:pPr>
              <w:cnfStyle w:val="100000000000" w:firstRow="1" w:lastRow="0" w:firstColumn="0" w:lastColumn="0" w:oddVBand="0" w:evenVBand="0" w:oddHBand="0" w:evenHBand="0" w:firstRowFirstColumn="0" w:firstRowLastColumn="0" w:lastRowFirstColumn="0" w:lastRowLastColumn="0"/>
              <w:rPr>
                <w:rFonts w:ascii="Arial" w:hAnsi="Arial" w:cs="Arial"/>
                <w:i/>
                <w:lang w:eastAsia="ja-JP"/>
              </w:rPr>
            </w:pPr>
            <w:r>
              <w:rPr>
                <w:rFonts w:ascii="Arial" w:hAnsi="Arial" w:cs="Arial"/>
                <w:i/>
                <w:lang w:eastAsia="ja-JP"/>
              </w:rPr>
              <w:t>Tx PWR (</w:t>
            </w:r>
            <w:r w:rsidRPr="00D211AA">
              <w:rPr>
                <w:rFonts w:ascii="Arial" w:hAnsi="Arial" w:cs="Arial"/>
                <w:i/>
                <w:lang w:eastAsia="ja-JP"/>
              </w:rPr>
              <w:t>dBm)</w:t>
            </w:r>
          </w:p>
        </w:tc>
        <w:tc>
          <w:tcPr>
            <w:tcW w:w="1260" w:type="dxa"/>
            <w:noWrap/>
            <w:hideMark/>
          </w:tcPr>
          <w:p w14:paraId="26B65E87" w14:textId="77777777" w:rsidR="003B7973" w:rsidRPr="00D211AA" w:rsidRDefault="003B7973" w:rsidP="003B7973">
            <w:pPr>
              <w:cnfStyle w:val="100000000000" w:firstRow="1" w:lastRow="0" w:firstColumn="0" w:lastColumn="0" w:oddVBand="0" w:evenVBand="0" w:oddHBand="0" w:evenHBand="0" w:firstRowFirstColumn="0" w:firstRowLastColumn="0" w:lastRowFirstColumn="0" w:lastRowLastColumn="0"/>
              <w:rPr>
                <w:rFonts w:ascii="Arial" w:hAnsi="Arial" w:cs="Arial"/>
                <w:i/>
                <w:lang w:eastAsia="ja-JP"/>
              </w:rPr>
            </w:pPr>
            <w:r>
              <w:rPr>
                <w:rFonts w:ascii="Arial" w:hAnsi="Arial" w:cs="Arial"/>
                <w:i/>
                <w:lang w:eastAsia="ja-JP"/>
              </w:rPr>
              <w:t xml:space="preserve">DL </w:t>
            </w:r>
            <w:r w:rsidRPr="00D211AA">
              <w:rPr>
                <w:rFonts w:ascii="Arial" w:hAnsi="Arial" w:cs="Arial"/>
                <w:i/>
                <w:lang w:eastAsia="ja-JP"/>
              </w:rPr>
              <w:t>PL (dB)</w:t>
            </w:r>
          </w:p>
        </w:tc>
        <w:tc>
          <w:tcPr>
            <w:tcW w:w="1530" w:type="dxa"/>
            <w:noWrap/>
            <w:hideMark/>
          </w:tcPr>
          <w:p w14:paraId="3D551B43" w14:textId="77777777" w:rsidR="003B7973" w:rsidRPr="00D211AA" w:rsidRDefault="003B7973" w:rsidP="00423490">
            <w:pPr>
              <w:cnfStyle w:val="100000000000" w:firstRow="1"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RSRP (dBm)</w:t>
            </w:r>
          </w:p>
        </w:tc>
        <w:tc>
          <w:tcPr>
            <w:tcW w:w="1530" w:type="dxa"/>
          </w:tcPr>
          <w:p w14:paraId="0503B85A" w14:textId="77777777" w:rsidR="003B7973" w:rsidRPr="00D211AA" w:rsidRDefault="003B7973" w:rsidP="00423490">
            <w:pPr>
              <w:cnfStyle w:val="100000000000" w:firstRow="1" w:lastRow="0" w:firstColumn="0" w:lastColumn="0" w:oddVBand="0" w:evenVBand="0" w:oddHBand="0" w:evenHBand="0" w:firstRowFirstColumn="0" w:firstRowLastColumn="0" w:lastRowFirstColumn="0" w:lastRowLastColumn="0"/>
              <w:rPr>
                <w:rFonts w:ascii="Arial" w:hAnsi="Arial" w:cs="Arial"/>
                <w:i/>
                <w:lang w:eastAsia="ja-JP"/>
              </w:rPr>
            </w:pPr>
            <w:r>
              <w:rPr>
                <w:rFonts w:ascii="Arial" w:hAnsi="Arial" w:cs="Arial"/>
                <w:i/>
                <w:lang w:eastAsia="ja-JP"/>
              </w:rPr>
              <w:t>UL PL (dB)</w:t>
            </w:r>
          </w:p>
        </w:tc>
      </w:tr>
      <w:tr w:rsidR="003B7973" w:rsidRPr="00423490" w14:paraId="3361BA38" w14:textId="77777777" w:rsidTr="00B03CA5">
        <w:trPr>
          <w:trHeight w:hRule="exact" w:val="288"/>
        </w:trPr>
        <w:tc>
          <w:tcPr>
            <w:cnfStyle w:val="001000000000" w:firstRow="0" w:lastRow="0" w:firstColumn="1" w:lastColumn="0" w:oddVBand="0" w:evenVBand="0" w:oddHBand="0" w:evenHBand="0" w:firstRowFirstColumn="0" w:firstRowLastColumn="0" w:lastRowFirstColumn="0" w:lastRowLastColumn="0"/>
            <w:tcW w:w="1345" w:type="dxa"/>
            <w:vMerge w:val="restart"/>
            <w:hideMark/>
          </w:tcPr>
          <w:p w14:paraId="4F51BC72" w14:textId="77777777" w:rsidR="003B7973" w:rsidRPr="00D211AA" w:rsidRDefault="003B7973" w:rsidP="00423490">
            <w:pPr>
              <w:rPr>
                <w:rFonts w:ascii="Arial" w:hAnsi="Arial" w:cs="Arial"/>
                <w:i/>
                <w:lang w:eastAsia="ja-JP"/>
              </w:rPr>
            </w:pPr>
            <w:r w:rsidRPr="00D211AA">
              <w:rPr>
                <w:rFonts w:ascii="Arial" w:hAnsi="Arial" w:cs="Arial"/>
                <w:i/>
                <w:lang w:eastAsia="ja-JP"/>
              </w:rPr>
              <w:t>Equal TX PWR scenario</w:t>
            </w:r>
          </w:p>
        </w:tc>
        <w:tc>
          <w:tcPr>
            <w:tcW w:w="1440" w:type="dxa"/>
            <w:shd w:val="clear" w:color="auto" w:fill="BFBFBF" w:themeFill="background1" w:themeFillShade="BF"/>
            <w:noWrap/>
            <w:hideMark/>
          </w:tcPr>
          <w:p w14:paraId="0DB749A5"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1 (Serving)</w:t>
            </w:r>
          </w:p>
        </w:tc>
        <w:tc>
          <w:tcPr>
            <w:tcW w:w="1620" w:type="dxa"/>
            <w:shd w:val="clear" w:color="auto" w:fill="BFBFBF" w:themeFill="background1" w:themeFillShade="BF"/>
            <w:noWrap/>
            <w:hideMark/>
          </w:tcPr>
          <w:p w14:paraId="4B90E574"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46</w:t>
            </w:r>
          </w:p>
        </w:tc>
        <w:tc>
          <w:tcPr>
            <w:tcW w:w="1260" w:type="dxa"/>
            <w:shd w:val="clear" w:color="auto" w:fill="BFBFBF" w:themeFill="background1" w:themeFillShade="BF"/>
            <w:noWrap/>
            <w:hideMark/>
          </w:tcPr>
          <w:p w14:paraId="10BF7AEB"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127</w:t>
            </w:r>
          </w:p>
        </w:tc>
        <w:tc>
          <w:tcPr>
            <w:tcW w:w="1530" w:type="dxa"/>
            <w:shd w:val="clear" w:color="auto" w:fill="BFBFBF" w:themeFill="background1" w:themeFillShade="BF"/>
            <w:noWrap/>
            <w:hideMark/>
          </w:tcPr>
          <w:p w14:paraId="1CDB52CE"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-81</w:t>
            </w:r>
          </w:p>
        </w:tc>
        <w:tc>
          <w:tcPr>
            <w:tcW w:w="1530" w:type="dxa"/>
            <w:shd w:val="clear" w:color="auto" w:fill="BFBFBF" w:themeFill="background1" w:themeFillShade="BF"/>
          </w:tcPr>
          <w:p w14:paraId="25045C9D" w14:textId="77777777" w:rsidR="003B7973" w:rsidRPr="00D211AA" w:rsidRDefault="003B7973" w:rsidP="003B7973">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Pr>
                <w:rFonts w:ascii="Arial" w:hAnsi="Arial" w:cs="Arial"/>
                <w:i/>
                <w:lang w:eastAsia="ja-JP"/>
              </w:rPr>
              <w:t xml:space="preserve">127 ± </w:t>
            </w:r>
            <w:r w:rsidRPr="003B7973">
              <w:rPr>
                <w:rFonts w:ascii="Symbol" w:hAnsi="Symbol" w:cs="Arial"/>
                <w:i/>
                <w:lang w:eastAsia="ja-JP"/>
              </w:rPr>
              <w:t></w:t>
            </w:r>
          </w:p>
        </w:tc>
      </w:tr>
      <w:tr w:rsidR="003B7973" w:rsidRPr="00423490" w14:paraId="0CEFE9EE" w14:textId="77777777" w:rsidTr="00B03CA5">
        <w:trPr>
          <w:trHeight w:hRule="exact" w:val="288"/>
        </w:trPr>
        <w:tc>
          <w:tcPr>
            <w:cnfStyle w:val="001000000000" w:firstRow="0" w:lastRow="0" w:firstColumn="1" w:lastColumn="0" w:oddVBand="0" w:evenVBand="0" w:oddHBand="0" w:evenHBand="0" w:firstRowFirstColumn="0" w:firstRowLastColumn="0" w:lastRowFirstColumn="0" w:lastRowLastColumn="0"/>
            <w:tcW w:w="1345" w:type="dxa"/>
            <w:vMerge/>
            <w:hideMark/>
          </w:tcPr>
          <w:p w14:paraId="4731BF40" w14:textId="77777777" w:rsidR="003B7973" w:rsidRPr="00D211AA" w:rsidRDefault="003B7973" w:rsidP="00423490">
            <w:pPr>
              <w:rPr>
                <w:rFonts w:ascii="Arial" w:hAnsi="Arial" w:cs="Arial"/>
                <w:i/>
                <w:lang w:eastAsia="ja-JP"/>
              </w:rPr>
            </w:pPr>
          </w:p>
        </w:tc>
        <w:tc>
          <w:tcPr>
            <w:tcW w:w="1440" w:type="dxa"/>
            <w:noWrap/>
            <w:hideMark/>
          </w:tcPr>
          <w:p w14:paraId="5A82C9F9"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2 (neighbour)</w:t>
            </w:r>
          </w:p>
        </w:tc>
        <w:tc>
          <w:tcPr>
            <w:tcW w:w="1620" w:type="dxa"/>
            <w:noWrap/>
            <w:hideMark/>
          </w:tcPr>
          <w:p w14:paraId="668B397C"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46</w:t>
            </w:r>
          </w:p>
        </w:tc>
        <w:tc>
          <w:tcPr>
            <w:tcW w:w="1260" w:type="dxa"/>
            <w:noWrap/>
            <w:hideMark/>
          </w:tcPr>
          <w:p w14:paraId="062936B2"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133</w:t>
            </w:r>
          </w:p>
        </w:tc>
        <w:tc>
          <w:tcPr>
            <w:tcW w:w="1530" w:type="dxa"/>
            <w:noWrap/>
            <w:hideMark/>
          </w:tcPr>
          <w:p w14:paraId="76240CAC"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-87</w:t>
            </w:r>
          </w:p>
        </w:tc>
        <w:tc>
          <w:tcPr>
            <w:tcW w:w="1530" w:type="dxa"/>
          </w:tcPr>
          <w:p w14:paraId="600723A9"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Pr>
                <w:rFonts w:ascii="Arial" w:hAnsi="Arial" w:cs="Arial"/>
                <w:i/>
                <w:lang w:eastAsia="ja-JP"/>
              </w:rPr>
              <w:t xml:space="preserve">133 ± </w:t>
            </w:r>
            <w:r w:rsidRPr="003B7973">
              <w:rPr>
                <w:rFonts w:ascii="Symbol" w:hAnsi="Symbol" w:cs="Arial"/>
                <w:i/>
                <w:lang w:eastAsia="ja-JP"/>
              </w:rPr>
              <w:t></w:t>
            </w:r>
          </w:p>
        </w:tc>
      </w:tr>
      <w:tr w:rsidR="003B7973" w:rsidRPr="00423490" w14:paraId="7A5777B8" w14:textId="77777777" w:rsidTr="00B03CA5">
        <w:trPr>
          <w:trHeight w:hRule="exact" w:val="288"/>
        </w:trPr>
        <w:tc>
          <w:tcPr>
            <w:cnfStyle w:val="001000000000" w:firstRow="0" w:lastRow="0" w:firstColumn="1" w:lastColumn="0" w:oddVBand="0" w:evenVBand="0" w:oddHBand="0" w:evenHBand="0" w:firstRowFirstColumn="0" w:firstRowLastColumn="0" w:lastRowFirstColumn="0" w:lastRowLastColumn="0"/>
            <w:tcW w:w="1345" w:type="dxa"/>
            <w:vMerge/>
            <w:hideMark/>
          </w:tcPr>
          <w:p w14:paraId="6AEE19A3" w14:textId="77777777" w:rsidR="003B7973" w:rsidRPr="00D211AA" w:rsidRDefault="003B7973" w:rsidP="00423490">
            <w:pPr>
              <w:rPr>
                <w:rFonts w:ascii="Arial" w:hAnsi="Arial" w:cs="Arial"/>
                <w:i/>
                <w:lang w:eastAsia="ja-JP"/>
              </w:rPr>
            </w:pPr>
          </w:p>
        </w:tc>
        <w:tc>
          <w:tcPr>
            <w:tcW w:w="1440" w:type="dxa"/>
            <w:noWrap/>
            <w:hideMark/>
          </w:tcPr>
          <w:p w14:paraId="4B5A7BAC"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color w:val="FF0000"/>
                <w:lang w:eastAsia="ja-JP"/>
              </w:rPr>
            </w:pPr>
            <w:r w:rsidRPr="00D211AA">
              <w:rPr>
                <w:rFonts w:ascii="Arial" w:hAnsi="Arial" w:cs="Arial"/>
                <w:i/>
                <w:color w:val="FF0000"/>
                <w:lang w:eastAsia="ja-JP"/>
              </w:rPr>
              <w:t>3 (neighbour)</w:t>
            </w:r>
          </w:p>
        </w:tc>
        <w:tc>
          <w:tcPr>
            <w:tcW w:w="1620" w:type="dxa"/>
            <w:noWrap/>
            <w:hideMark/>
          </w:tcPr>
          <w:p w14:paraId="69476041"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color w:val="FF0000"/>
                <w:lang w:eastAsia="ja-JP"/>
              </w:rPr>
            </w:pPr>
            <w:r w:rsidRPr="00D211AA">
              <w:rPr>
                <w:rFonts w:ascii="Arial" w:hAnsi="Arial" w:cs="Arial"/>
                <w:i/>
                <w:color w:val="FF0000"/>
                <w:lang w:eastAsia="ja-JP"/>
              </w:rPr>
              <w:t>46</w:t>
            </w:r>
          </w:p>
        </w:tc>
        <w:tc>
          <w:tcPr>
            <w:tcW w:w="1260" w:type="dxa"/>
            <w:noWrap/>
            <w:hideMark/>
          </w:tcPr>
          <w:p w14:paraId="72449798"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color w:val="FF0000"/>
                <w:lang w:eastAsia="ja-JP"/>
              </w:rPr>
            </w:pPr>
            <w:r w:rsidRPr="00D211AA">
              <w:rPr>
                <w:rFonts w:ascii="Arial" w:hAnsi="Arial" w:cs="Arial"/>
                <w:i/>
                <w:color w:val="FF0000"/>
                <w:lang w:eastAsia="ja-JP"/>
              </w:rPr>
              <w:t>140</w:t>
            </w:r>
          </w:p>
        </w:tc>
        <w:tc>
          <w:tcPr>
            <w:tcW w:w="1530" w:type="dxa"/>
            <w:noWrap/>
            <w:hideMark/>
          </w:tcPr>
          <w:p w14:paraId="4C789755"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color w:val="FF0000"/>
                <w:lang w:eastAsia="ja-JP"/>
              </w:rPr>
            </w:pPr>
            <w:r w:rsidRPr="00D211AA">
              <w:rPr>
                <w:rFonts w:ascii="Arial" w:hAnsi="Arial" w:cs="Arial"/>
                <w:i/>
                <w:color w:val="FF0000"/>
                <w:lang w:eastAsia="ja-JP"/>
              </w:rPr>
              <w:t>-94</w:t>
            </w:r>
          </w:p>
        </w:tc>
        <w:tc>
          <w:tcPr>
            <w:tcW w:w="1530" w:type="dxa"/>
          </w:tcPr>
          <w:p w14:paraId="49526E1F"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color w:val="FF0000"/>
                <w:lang w:eastAsia="ja-JP"/>
              </w:rPr>
            </w:pPr>
            <w:r>
              <w:rPr>
                <w:rFonts w:ascii="Arial" w:hAnsi="Arial" w:cs="Arial"/>
                <w:i/>
                <w:color w:val="FF0000"/>
                <w:lang w:eastAsia="ja-JP"/>
              </w:rPr>
              <w:t>125</w:t>
            </w:r>
          </w:p>
        </w:tc>
      </w:tr>
      <w:tr w:rsidR="003B7973" w:rsidRPr="00423490" w14:paraId="22CAB5D5" w14:textId="77777777" w:rsidTr="00B03CA5">
        <w:trPr>
          <w:trHeight w:hRule="exact" w:val="288"/>
        </w:trPr>
        <w:tc>
          <w:tcPr>
            <w:cnfStyle w:val="001000000000" w:firstRow="0" w:lastRow="0" w:firstColumn="1" w:lastColumn="0" w:oddVBand="0" w:evenVBand="0" w:oddHBand="0" w:evenHBand="0" w:firstRowFirstColumn="0" w:firstRowLastColumn="0" w:lastRowFirstColumn="0" w:lastRowLastColumn="0"/>
            <w:tcW w:w="1345" w:type="dxa"/>
            <w:vMerge/>
            <w:hideMark/>
          </w:tcPr>
          <w:p w14:paraId="0898D398" w14:textId="77777777" w:rsidR="003B7973" w:rsidRPr="00D211AA" w:rsidRDefault="003B7973" w:rsidP="00423490">
            <w:pPr>
              <w:rPr>
                <w:rFonts w:ascii="Arial" w:hAnsi="Arial" w:cs="Arial"/>
                <w:i/>
                <w:lang w:eastAsia="ja-JP"/>
              </w:rPr>
            </w:pPr>
          </w:p>
        </w:tc>
        <w:tc>
          <w:tcPr>
            <w:tcW w:w="1440" w:type="dxa"/>
            <w:noWrap/>
            <w:hideMark/>
          </w:tcPr>
          <w:p w14:paraId="69FA2A89"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4 (neighbour)</w:t>
            </w:r>
          </w:p>
        </w:tc>
        <w:tc>
          <w:tcPr>
            <w:tcW w:w="1620" w:type="dxa"/>
            <w:noWrap/>
            <w:hideMark/>
          </w:tcPr>
          <w:p w14:paraId="3D3EAC13"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46</w:t>
            </w:r>
          </w:p>
        </w:tc>
        <w:tc>
          <w:tcPr>
            <w:tcW w:w="1260" w:type="dxa"/>
            <w:noWrap/>
            <w:hideMark/>
          </w:tcPr>
          <w:p w14:paraId="285C3ABB"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143</w:t>
            </w:r>
          </w:p>
        </w:tc>
        <w:tc>
          <w:tcPr>
            <w:tcW w:w="1530" w:type="dxa"/>
            <w:noWrap/>
            <w:hideMark/>
          </w:tcPr>
          <w:p w14:paraId="7545EC00" w14:textId="77777777" w:rsidR="003B7973" w:rsidRPr="00D211AA" w:rsidRDefault="003B7973" w:rsidP="00CD0403">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-97</w:t>
            </w:r>
          </w:p>
        </w:tc>
        <w:tc>
          <w:tcPr>
            <w:tcW w:w="1530" w:type="dxa"/>
          </w:tcPr>
          <w:p w14:paraId="167BB490" w14:textId="77777777" w:rsidR="003B7973" w:rsidRPr="00D211AA" w:rsidRDefault="003B7973" w:rsidP="00CD0403">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Pr>
                <w:rFonts w:ascii="Arial" w:hAnsi="Arial" w:cs="Arial"/>
                <w:i/>
                <w:lang w:eastAsia="ja-JP"/>
              </w:rPr>
              <w:t xml:space="preserve">143 ± </w:t>
            </w:r>
            <w:r w:rsidRPr="003B7973">
              <w:rPr>
                <w:rFonts w:ascii="Symbol" w:hAnsi="Symbol" w:cs="Arial"/>
                <w:i/>
                <w:lang w:eastAsia="ja-JP"/>
              </w:rPr>
              <w:t></w:t>
            </w:r>
          </w:p>
        </w:tc>
      </w:tr>
      <w:tr w:rsidR="003B7973" w:rsidRPr="00423490" w14:paraId="48C81EAC" w14:textId="77777777" w:rsidTr="00B03CA5">
        <w:trPr>
          <w:trHeight w:hRule="exact" w:val="288"/>
        </w:trPr>
        <w:tc>
          <w:tcPr>
            <w:cnfStyle w:val="001000000000" w:firstRow="0" w:lastRow="0" w:firstColumn="1" w:lastColumn="0" w:oddVBand="0" w:evenVBand="0" w:oddHBand="0" w:evenHBand="0" w:firstRowFirstColumn="0" w:firstRowLastColumn="0" w:lastRowFirstColumn="0" w:lastRowLastColumn="0"/>
            <w:tcW w:w="1345" w:type="dxa"/>
            <w:vMerge/>
            <w:hideMark/>
          </w:tcPr>
          <w:p w14:paraId="55AE64B9" w14:textId="77777777" w:rsidR="003B7973" w:rsidRPr="00D211AA" w:rsidRDefault="003B7973" w:rsidP="00423490">
            <w:pPr>
              <w:rPr>
                <w:rFonts w:ascii="Arial" w:hAnsi="Arial" w:cs="Arial"/>
                <w:i/>
                <w:lang w:eastAsia="ja-JP"/>
              </w:rPr>
            </w:pPr>
          </w:p>
        </w:tc>
        <w:tc>
          <w:tcPr>
            <w:tcW w:w="1440" w:type="dxa"/>
            <w:noWrap/>
            <w:hideMark/>
          </w:tcPr>
          <w:p w14:paraId="1E5AFDD4"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5 (neighbour)</w:t>
            </w:r>
          </w:p>
        </w:tc>
        <w:tc>
          <w:tcPr>
            <w:tcW w:w="1620" w:type="dxa"/>
            <w:noWrap/>
            <w:hideMark/>
          </w:tcPr>
          <w:p w14:paraId="23C861B8"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46</w:t>
            </w:r>
          </w:p>
        </w:tc>
        <w:tc>
          <w:tcPr>
            <w:tcW w:w="1260" w:type="dxa"/>
            <w:noWrap/>
            <w:hideMark/>
          </w:tcPr>
          <w:p w14:paraId="5959900E" w14:textId="77777777" w:rsidR="003B7973" w:rsidRPr="00D211AA" w:rsidRDefault="003B7973" w:rsidP="00423490">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149</w:t>
            </w:r>
          </w:p>
        </w:tc>
        <w:tc>
          <w:tcPr>
            <w:tcW w:w="1530" w:type="dxa"/>
            <w:noWrap/>
            <w:hideMark/>
          </w:tcPr>
          <w:p w14:paraId="5BF85C79" w14:textId="77777777" w:rsidR="003B7973" w:rsidRPr="00D211AA" w:rsidRDefault="003B7973" w:rsidP="00CD0403">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-103</w:t>
            </w:r>
          </w:p>
        </w:tc>
        <w:tc>
          <w:tcPr>
            <w:tcW w:w="1530" w:type="dxa"/>
          </w:tcPr>
          <w:p w14:paraId="620083AB" w14:textId="77777777" w:rsidR="003B7973" w:rsidRPr="00D211AA" w:rsidRDefault="003B7973" w:rsidP="003B7973">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Pr>
                <w:rFonts w:ascii="Arial" w:hAnsi="Arial" w:cs="Arial"/>
                <w:i/>
                <w:lang w:eastAsia="ja-JP"/>
              </w:rPr>
              <w:t xml:space="preserve">149 ± </w:t>
            </w:r>
            <w:r w:rsidRPr="003B7973">
              <w:rPr>
                <w:rFonts w:ascii="Symbol" w:hAnsi="Symbol" w:cs="Arial"/>
                <w:i/>
                <w:lang w:eastAsia="ja-JP"/>
              </w:rPr>
              <w:t></w:t>
            </w:r>
          </w:p>
        </w:tc>
      </w:tr>
    </w:tbl>
    <w:p w14:paraId="404D875F" w14:textId="77777777" w:rsidR="0047485E" w:rsidRPr="00423490" w:rsidRDefault="00423490" w:rsidP="00423490">
      <w:pPr>
        <w:jc w:val="center"/>
        <w:rPr>
          <w:rFonts w:ascii="Arial" w:hAnsi="Arial" w:cs="Arial"/>
          <w:b/>
          <w:sz w:val="22"/>
          <w:lang w:eastAsia="ja-JP"/>
        </w:rPr>
      </w:pPr>
      <w:r w:rsidRPr="00423490">
        <w:rPr>
          <w:rFonts w:ascii="Arial" w:hAnsi="Arial" w:cs="Arial"/>
          <w:b/>
          <w:sz w:val="22"/>
          <w:lang w:eastAsia="ja-JP"/>
        </w:rPr>
        <w:t xml:space="preserve">Table 1: RSRP of </w:t>
      </w:r>
      <w:r w:rsidR="00EB68C7">
        <w:rPr>
          <w:rFonts w:ascii="Arial" w:hAnsi="Arial" w:cs="Arial"/>
          <w:b/>
          <w:sz w:val="22"/>
          <w:lang w:eastAsia="ja-JP"/>
        </w:rPr>
        <w:t>cells</w:t>
      </w:r>
      <w:r w:rsidRPr="00423490">
        <w:rPr>
          <w:rFonts w:ascii="Arial" w:hAnsi="Arial" w:cs="Arial"/>
          <w:b/>
          <w:sz w:val="22"/>
          <w:lang w:eastAsia="ja-JP"/>
        </w:rPr>
        <w:t xml:space="preserve"> as measured by the UAV</w:t>
      </w:r>
      <w:r w:rsidR="00EB68C7">
        <w:rPr>
          <w:rFonts w:ascii="Arial" w:hAnsi="Arial" w:cs="Arial"/>
          <w:b/>
          <w:sz w:val="22"/>
          <w:lang w:eastAsia="ja-JP"/>
        </w:rPr>
        <w:t>, Equal TX power</w:t>
      </w:r>
    </w:p>
    <w:p w14:paraId="794F2E03" w14:textId="723170E7" w:rsidR="00182E2D" w:rsidRPr="00D211AA" w:rsidRDefault="001F46A2" w:rsidP="007B0FB9">
      <w:pPr>
        <w:jc w:val="both"/>
        <w:rPr>
          <w:rFonts w:ascii="Arial" w:hAnsi="Arial" w:cs="Arial"/>
          <w:lang w:eastAsia="ja-JP"/>
        </w:rPr>
      </w:pPr>
      <w:r w:rsidRPr="00D211AA">
        <w:rPr>
          <w:rFonts w:ascii="Arial" w:hAnsi="Arial" w:cs="Arial"/>
          <w:b/>
          <w:i/>
          <w:lang w:eastAsia="ja-JP"/>
        </w:rPr>
        <w:t>Observation 1</w:t>
      </w:r>
      <w:r w:rsidRPr="00D211AA">
        <w:rPr>
          <w:rFonts w:ascii="Arial" w:hAnsi="Arial" w:cs="Arial"/>
          <w:lang w:eastAsia="ja-JP"/>
        </w:rPr>
        <w:t xml:space="preserve">: </w:t>
      </w:r>
      <w:r w:rsidR="00F03232">
        <w:rPr>
          <w:rFonts w:ascii="Arial" w:hAnsi="Arial" w:cs="Arial"/>
          <w:i/>
          <w:lang w:eastAsia="ja-JP"/>
        </w:rPr>
        <w:t xml:space="preserve">DL path loss and UL path loss </w:t>
      </w:r>
      <w:r w:rsidR="00E71457">
        <w:rPr>
          <w:rFonts w:ascii="Arial" w:hAnsi="Arial" w:cs="Arial"/>
          <w:i/>
          <w:lang w:eastAsia="ja-JP"/>
        </w:rPr>
        <w:t xml:space="preserve">for a UAV UE </w:t>
      </w:r>
      <w:r w:rsidR="00F03232">
        <w:rPr>
          <w:rFonts w:ascii="Arial" w:hAnsi="Arial" w:cs="Arial"/>
          <w:i/>
          <w:lang w:eastAsia="ja-JP"/>
        </w:rPr>
        <w:t xml:space="preserve">may differ </w:t>
      </w:r>
      <w:r w:rsidR="00E71457">
        <w:rPr>
          <w:rFonts w:ascii="Arial" w:hAnsi="Arial" w:cs="Arial"/>
          <w:i/>
          <w:lang w:eastAsia="ja-JP"/>
        </w:rPr>
        <w:t xml:space="preserve">significantly in some scenarios due to different side lobe orientations. </w:t>
      </w:r>
    </w:p>
    <w:p w14:paraId="6DA51582" w14:textId="77777777" w:rsidR="00A13EC1" w:rsidRPr="000A0979" w:rsidRDefault="00A13EC1" w:rsidP="007B0FB9">
      <w:pPr>
        <w:jc w:val="both"/>
        <w:rPr>
          <w:rFonts w:ascii="Arial" w:hAnsi="Arial" w:cs="Arial"/>
          <w:b/>
          <w:sz w:val="22"/>
          <w:u w:val="single"/>
          <w:lang w:eastAsia="ja-JP"/>
        </w:rPr>
      </w:pPr>
      <w:r w:rsidRPr="000A0979">
        <w:rPr>
          <w:rFonts w:ascii="Arial" w:hAnsi="Arial" w:cs="Arial"/>
          <w:b/>
          <w:sz w:val="22"/>
          <w:u w:val="single"/>
          <w:lang w:eastAsia="ja-JP"/>
        </w:rPr>
        <w:t>Strongest neighbour</w:t>
      </w:r>
    </w:p>
    <w:p w14:paraId="71371622" w14:textId="77777777" w:rsidR="00935C14" w:rsidRDefault="00A13EC1" w:rsidP="007B0FB9">
      <w:pPr>
        <w:jc w:val="both"/>
        <w:rPr>
          <w:rFonts w:ascii="Arial" w:hAnsi="Arial" w:cs="Arial"/>
          <w:sz w:val="22"/>
          <w:lang w:eastAsia="ja-JP"/>
        </w:rPr>
      </w:pPr>
      <w:r w:rsidRPr="0074439C">
        <w:rPr>
          <w:rFonts w:ascii="Arial" w:hAnsi="Arial" w:cs="Arial"/>
          <w:sz w:val="22"/>
          <w:lang w:eastAsia="ja-JP"/>
        </w:rPr>
        <w:t xml:space="preserve">In at least some scenarios, the strongest measurable neighbour cell is farther than the closest neighbour cell. </w:t>
      </w:r>
      <w:r w:rsidR="00935C14">
        <w:rPr>
          <w:rFonts w:ascii="Arial" w:hAnsi="Arial" w:cs="Arial"/>
          <w:sz w:val="22"/>
          <w:lang w:eastAsia="ja-JP"/>
        </w:rPr>
        <w:t xml:space="preserve"> Using the mobility framework and measurement reporting the network is capable of identifying the strongest DL neighbouring cell.  However, as a result of observation 1, lack of pathloss reciprocity, the received DL measurements will not allow the network to properly estimate the potential UL interference of the aerial device to its neighbouring cells.   </w:t>
      </w:r>
    </w:p>
    <w:p w14:paraId="69590492" w14:textId="51BD690A" w:rsidR="00CD0403" w:rsidRPr="0074439C" w:rsidRDefault="00CD0403" w:rsidP="007B0FB9">
      <w:pPr>
        <w:jc w:val="both"/>
        <w:rPr>
          <w:rFonts w:ascii="Arial" w:hAnsi="Arial" w:cs="Arial"/>
          <w:sz w:val="22"/>
          <w:lang w:eastAsia="ja-JP"/>
        </w:rPr>
      </w:pPr>
      <w:r>
        <w:rPr>
          <w:rFonts w:ascii="Arial" w:hAnsi="Arial" w:cs="Arial"/>
          <w:sz w:val="22"/>
          <w:lang w:eastAsia="ja-JP"/>
        </w:rPr>
        <w:t xml:space="preserve">In the example highlighted in Table 1, Cell Id 2 is measured at -87 dBm after RSRP filtering at RRC and clearly the strongest neighbour from the UAV perspective. </w:t>
      </w:r>
      <w:r w:rsidR="00EB68C7">
        <w:rPr>
          <w:rFonts w:ascii="Arial" w:hAnsi="Arial" w:cs="Arial"/>
          <w:sz w:val="22"/>
          <w:lang w:eastAsia="ja-JP"/>
        </w:rPr>
        <w:t>Though Ce</w:t>
      </w:r>
      <w:r w:rsidR="000A0979">
        <w:rPr>
          <w:rFonts w:ascii="Arial" w:hAnsi="Arial" w:cs="Arial"/>
          <w:sz w:val="22"/>
          <w:lang w:eastAsia="ja-JP"/>
        </w:rPr>
        <w:t>ll Id 3 is measured at -94 dBm (</w:t>
      </w:r>
      <w:r w:rsidR="00EB68C7">
        <w:rPr>
          <w:rFonts w:ascii="Arial" w:hAnsi="Arial" w:cs="Arial"/>
          <w:sz w:val="22"/>
          <w:lang w:eastAsia="ja-JP"/>
        </w:rPr>
        <w:t>weaker than Cell Id 2</w:t>
      </w:r>
      <w:r w:rsidR="005B1725">
        <w:rPr>
          <w:rFonts w:ascii="Arial" w:hAnsi="Arial" w:cs="Arial"/>
          <w:sz w:val="22"/>
          <w:lang w:eastAsia="ja-JP"/>
        </w:rPr>
        <w:t xml:space="preserve"> indicating a larger pathloss</w:t>
      </w:r>
      <w:r w:rsidR="000A0979">
        <w:rPr>
          <w:rFonts w:ascii="Arial" w:hAnsi="Arial" w:cs="Arial"/>
          <w:sz w:val="22"/>
          <w:lang w:eastAsia="ja-JP"/>
        </w:rPr>
        <w:t>),</w:t>
      </w:r>
      <w:r w:rsidR="00EB68C7">
        <w:rPr>
          <w:rFonts w:ascii="Arial" w:hAnsi="Arial" w:cs="Arial"/>
          <w:sz w:val="22"/>
          <w:lang w:eastAsia="ja-JP"/>
        </w:rPr>
        <w:t xml:space="preserve"> </w:t>
      </w:r>
      <w:r w:rsidR="000A0979">
        <w:rPr>
          <w:rFonts w:ascii="Arial" w:hAnsi="Arial" w:cs="Arial"/>
          <w:sz w:val="22"/>
          <w:lang w:eastAsia="ja-JP"/>
        </w:rPr>
        <w:t xml:space="preserve">for reasons explained above, </w:t>
      </w:r>
      <w:r w:rsidR="00EB68C7">
        <w:rPr>
          <w:rFonts w:ascii="Arial" w:hAnsi="Arial" w:cs="Arial"/>
          <w:sz w:val="22"/>
          <w:lang w:eastAsia="ja-JP"/>
        </w:rPr>
        <w:t xml:space="preserve">Cell Id 3 </w:t>
      </w:r>
      <w:r w:rsidR="000A0979">
        <w:rPr>
          <w:rFonts w:ascii="Arial" w:hAnsi="Arial" w:cs="Arial"/>
          <w:sz w:val="22"/>
          <w:lang w:eastAsia="ja-JP"/>
        </w:rPr>
        <w:t>may</w:t>
      </w:r>
      <w:r w:rsidR="00EB68C7">
        <w:rPr>
          <w:rFonts w:ascii="Arial" w:hAnsi="Arial" w:cs="Arial"/>
          <w:sz w:val="22"/>
          <w:lang w:eastAsia="ja-JP"/>
        </w:rPr>
        <w:t xml:space="preserve"> </w:t>
      </w:r>
      <w:r w:rsidR="00935C14">
        <w:rPr>
          <w:rFonts w:ascii="Arial" w:hAnsi="Arial" w:cs="Arial"/>
          <w:sz w:val="22"/>
          <w:lang w:eastAsia="ja-JP"/>
        </w:rPr>
        <w:t xml:space="preserve">be </w:t>
      </w:r>
      <w:r w:rsidR="00EB68C7">
        <w:rPr>
          <w:rFonts w:ascii="Arial" w:hAnsi="Arial" w:cs="Arial"/>
          <w:sz w:val="22"/>
          <w:lang w:eastAsia="ja-JP"/>
        </w:rPr>
        <w:t xml:space="preserve">the closest and the most probable victim on UL. In this example, we assume all cells transmit at the same power. </w:t>
      </w:r>
    </w:p>
    <w:p w14:paraId="17113660" w14:textId="77777777" w:rsidR="00E35EAC" w:rsidRPr="000A0979" w:rsidRDefault="00E35EAC" w:rsidP="007B0FB9">
      <w:pPr>
        <w:jc w:val="both"/>
        <w:rPr>
          <w:rFonts w:ascii="Arial" w:hAnsi="Arial" w:cs="Arial"/>
          <w:b/>
          <w:sz w:val="22"/>
          <w:u w:val="single"/>
          <w:lang w:eastAsia="ja-JP"/>
        </w:rPr>
      </w:pPr>
      <w:r w:rsidRPr="000A0979">
        <w:rPr>
          <w:rFonts w:ascii="Arial" w:hAnsi="Arial" w:cs="Arial"/>
          <w:b/>
          <w:sz w:val="22"/>
          <w:u w:val="single"/>
          <w:lang w:eastAsia="ja-JP"/>
        </w:rPr>
        <w:t>Unequal transmit powers from base stations</w:t>
      </w:r>
    </w:p>
    <w:p w14:paraId="0A5FB27B" w14:textId="3471EAD9" w:rsidR="00E35EAC" w:rsidRDefault="00E35EAC" w:rsidP="007B0FB9">
      <w:pPr>
        <w:jc w:val="both"/>
        <w:rPr>
          <w:rFonts w:ascii="Arial" w:hAnsi="Arial" w:cs="Arial"/>
          <w:sz w:val="22"/>
          <w:lang w:eastAsia="ja-JP"/>
        </w:rPr>
      </w:pPr>
      <w:r w:rsidRPr="0074439C">
        <w:rPr>
          <w:rFonts w:ascii="Arial" w:hAnsi="Arial" w:cs="Arial"/>
          <w:sz w:val="22"/>
          <w:lang w:eastAsia="ja-JP"/>
        </w:rPr>
        <w:t xml:space="preserve">It is conceivable that base stations, at least based on geography </w:t>
      </w:r>
      <w:r w:rsidR="00FA322D" w:rsidRPr="0074439C">
        <w:rPr>
          <w:rFonts w:ascii="Arial" w:hAnsi="Arial" w:cs="Arial"/>
          <w:sz w:val="22"/>
          <w:lang w:eastAsia="ja-JP"/>
        </w:rPr>
        <w:t>(</w:t>
      </w:r>
      <w:r w:rsidR="00AF7E28" w:rsidRPr="0074439C">
        <w:rPr>
          <w:rFonts w:ascii="Arial" w:hAnsi="Arial" w:cs="Arial"/>
          <w:sz w:val="22"/>
          <w:lang w:eastAsia="ja-JP"/>
        </w:rPr>
        <w:t>e.g., Urban, Rural, Semi-rural, …</w:t>
      </w:r>
      <w:r w:rsidR="00FA322D" w:rsidRPr="0074439C">
        <w:rPr>
          <w:rFonts w:ascii="Arial" w:hAnsi="Arial" w:cs="Arial"/>
          <w:sz w:val="22"/>
          <w:lang w:eastAsia="ja-JP"/>
        </w:rPr>
        <w:t>), market needs (</w:t>
      </w:r>
      <w:r w:rsidR="00AF7E28" w:rsidRPr="0074439C">
        <w:rPr>
          <w:rFonts w:ascii="Arial" w:hAnsi="Arial" w:cs="Arial"/>
          <w:sz w:val="22"/>
          <w:lang w:eastAsia="ja-JP"/>
        </w:rPr>
        <w:t xml:space="preserve">e.g., </w:t>
      </w:r>
      <w:r w:rsidR="00FA322D" w:rsidRPr="0074439C">
        <w:rPr>
          <w:rFonts w:ascii="Arial" w:hAnsi="Arial" w:cs="Arial"/>
          <w:sz w:val="22"/>
          <w:lang w:eastAsia="ja-JP"/>
        </w:rPr>
        <w:t>stadium scenarios, …)</w:t>
      </w:r>
      <w:r w:rsidR="00AF7E28" w:rsidRPr="0074439C">
        <w:rPr>
          <w:rFonts w:ascii="Arial" w:hAnsi="Arial" w:cs="Arial"/>
          <w:sz w:val="22"/>
          <w:lang w:eastAsia="ja-JP"/>
        </w:rPr>
        <w:t xml:space="preserve"> </w:t>
      </w:r>
      <w:r w:rsidRPr="0074439C">
        <w:rPr>
          <w:rFonts w:ascii="Arial" w:hAnsi="Arial" w:cs="Arial"/>
          <w:sz w:val="22"/>
          <w:lang w:eastAsia="ja-JP"/>
        </w:rPr>
        <w:t>and coverage</w:t>
      </w:r>
      <w:r w:rsidR="00FA322D" w:rsidRPr="0074439C">
        <w:rPr>
          <w:rFonts w:ascii="Arial" w:hAnsi="Arial" w:cs="Arial"/>
          <w:sz w:val="22"/>
          <w:lang w:eastAsia="ja-JP"/>
        </w:rPr>
        <w:t xml:space="preserve"> /</w:t>
      </w:r>
      <w:r w:rsidRPr="0074439C">
        <w:rPr>
          <w:rFonts w:ascii="Arial" w:hAnsi="Arial" w:cs="Arial"/>
          <w:sz w:val="22"/>
          <w:lang w:eastAsia="ja-JP"/>
        </w:rPr>
        <w:t xml:space="preserve"> capacity</w:t>
      </w:r>
      <w:r w:rsidR="00FA322D" w:rsidRPr="0074439C">
        <w:rPr>
          <w:rFonts w:ascii="Arial" w:hAnsi="Arial" w:cs="Arial"/>
          <w:sz w:val="22"/>
          <w:lang w:eastAsia="ja-JP"/>
        </w:rPr>
        <w:t xml:space="preserve"> </w:t>
      </w:r>
      <w:r w:rsidRPr="0074439C">
        <w:rPr>
          <w:rFonts w:ascii="Arial" w:hAnsi="Arial" w:cs="Arial"/>
          <w:sz w:val="22"/>
          <w:lang w:eastAsia="ja-JP"/>
        </w:rPr>
        <w:t xml:space="preserve">requirements, </w:t>
      </w:r>
      <w:r w:rsidR="00AF7E28" w:rsidRPr="0074439C">
        <w:rPr>
          <w:rFonts w:ascii="Arial" w:hAnsi="Arial" w:cs="Arial"/>
          <w:sz w:val="22"/>
          <w:lang w:eastAsia="ja-JP"/>
        </w:rPr>
        <w:t xml:space="preserve">are RF planned to </w:t>
      </w:r>
      <w:r w:rsidRPr="0074439C">
        <w:rPr>
          <w:rFonts w:ascii="Arial" w:hAnsi="Arial" w:cs="Arial"/>
          <w:sz w:val="22"/>
          <w:lang w:eastAsia="ja-JP"/>
        </w:rPr>
        <w:t xml:space="preserve">transmit </w:t>
      </w:r>
      <w:r w:rsidR="00AF7E28" w:rsidRPr="0074439C">
        <w:rPr>
          <w:rFonts w:ascii="Arial" w:hAnsi="Arial" w:cs="Arial"/>
          <w:sz w:val="22"/>
          <w:lang w:eastAsia="ja-JP"/>
        </w:rPr>
        <w:t>at</w:t>
      </w:r>
      <w:r w:rsidRPr="0074439C">
        <w:rPr>
          <w:rFonts w:ascii="Arial" w:hAnsi="Arial" w:cs="Arial"/>
          <w:sz w:val="22"/>
          <w:lang w:eastAsia="ja-JP"/>
        </w:rPr>
        <w:t xml:space="preserve"> differing transmit powers. </w:t>
      </w:r>
      <w:r w:rsidR="00E71457">
        <w:rPr>
          <w:rFonts w:ascii="Arial" w:hAnsi="Arial" w:cs="Arial"/>
          <w:sz w:val="22"/>
          <w:lang w:eastAsia="ja-JP"/>
        </w:rPr>
        <w:t xml:space="preserve">Another scenario where this occurs is for hetnet deployments where both high power nodes and low power nodes operate on the same frequency. </w:t>
      </w:r>
      <w:r w:rsidRPr="0074439C">
        <w:rPr>
          <w:rFonts w:ascii="Arial" w:hAnsi="Arial" w:cs="Arial"/>
          <w:sz w:val="22"/>
          <w:lang w:eastAsia="ja-JP"/>
        </w:rPr>
        <w:t xml:space="preserve">Though a UAV could measure RSRP of neighbouring cells regulated by its serving cell configurations, </w:t>
      </w:r>
      <w:r w:rsidRPr="0074439C">
        <w:rPr>
          <w:rFonts w:ascii="Arial" w:hAnsi="Arial" w:cs="Arial"/>
          <w:i/>
          <w:sz w:val="22"/>
          <w:lang w:eastAsia="ja-JP"/>
        </w:rPr>
        <w:t>without knowing</w:t>
      </w:r>
      <w:r w:rsidRPr="0074439C">
        <w:rPr>
          <w:rFonts w:ascii="Arial" w:hAnsi="Arial" w:cs="Arial"/>
          <w:sz w:val="22"/>
          <w:lang w:eastAsia="ja-JP"/>
        </w:rPr>
        <w:t xml:space="preserve"> the exact transmit power of a given neighbouring base station, it is not possible to estimate </w:t>
      </w:r>
      <w:r w:rsidR="00FA322D" w:rsidRPr="0074439C">
        <w:rPr>
          <w:rFonts w:ascii="Arial" w:hAnsi="Arial" w:cs="Arial"/>
          <w:sz w:val="22"/>
          <w:lang w:eastAsia="ja-JP"/>
        </w:rPr>
        <w:t xml:space="preserve">the UL pathloss to </w:t>
      </w:r>
      <w:r w:rsidRPr="0074439C">
        <w:rPr>
          <w:rFonts w:ascii="Arial" w:hAnsi="Arial" w:cs="Arial"/>
          <w:sz w:val="22"/>
          <w:lang w:eastAsia="ja-JP"/>
        </w:rPr>
        <w:t xml:space="preserve">its nearest neighbour either by the UAV or by the serving cell. </w:t>
      </w:r>
    </w:p>
    <w:tbl>
      <w:tblPr>
        <w:tblStyle w:val="GridTable1Light"/>
        <w:tblW w:w="0" w:type="auto"/>
        <w:tblLook w:val="04A0" w:firstRow="1" w:lastRow="0" w:firstColumn="1" w:lastColumn="0" w:noHBand="0" w:noVBand="1"/>
      </w:tblPr>
      <w:tblGrid>
        <w:gridCol w:w="1705"/>
        <w:gridCol w:w="1710"/>
        <w:gridCol w:w="1621"/>
        <w:gridCol w:w="2689"/>
        <w:gridCol w:w="1405"/>
      </w:tblGrid>
      <w:tr w:rsidR="00EB68C7" w:rsidRPr="00EB68C7" w14:paraId="5770012C" w14:textId="77777777" w:rsidTr="00EB68C7">
        <w:trPr>
          <w:cnfStyle w:val="100000000000" w:firstRow="1" w:lastRow="0" w:firstColumn="0" w:lastColumn="0" w:oddVBand="0" w:evenVBand="0" w:oddHBand="0" w:evenHBand="0" w:firstRowFirstColumn="0" w:firstRowLastColumn="0" w:lastRowFirstColumn="0" w:lastRowLastColumn="0"/>
          <w:trHeight w:hRule="exact" w:val="288"/>
        </w:trPr>
        <w:tc>
          <w:tcPr>
            <w:cnfStyle w:val="001000000000" w:firstRow="0" w:lastRow="0" w:firstColumn="1" w:lastColumn="0" w:oddVBand="0" w:evenVBand="0" w:oddHBand="0" w:evenHBand="0" w:firstRowFirstColumn="0" w:firstRowLastColumn="0" w:lastRowFirstColumn="0" w:lastRowLastColumn="0"/>
            <w:tcW w:w="1705" w:type="dxa"/>
            <w:noWrap/>
            <w:hideMark/>
          </w:tcPr>
          <w:p w14:paraId="144ED59A" w14:textId="77777777" w:rsidR="00EB68C7" w:rsidRPr="00D211AA" w:rsidRDefault="00EB68C7" w:rsidP="00EB68C7">
            <w:pPr>
              <w:rPr>
                <w:rFonts w:ascii="Arial" w:hAnsi="Arial" w:cs="Arial"/>
                <w:i/>
                <w:lang w:eastAsia="ja-JP"/>
              </w:rPr>
            </w:pPr>
          </w:p>
        </w:tc>
        <w:tc>
          <w:tcPr>
            <w:tcW w:w="1710" w:type="dxa"/>
            <w:noWrap/>
            <w:hideMark/>
          </w:tcPr>
          <w:p w14:paraId="2F654246" w14:textId="77777777" w:rsidR="00EB68C7" w:rsidRPr="00D211AA" w:rsidRDefault="00EB68C7" w:rsidP="00EB68C7">
            <w:pPr>
              <w:cnfStyle w:val="100000000000" w:firstRow="1"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Cell Id</w:t>
            </w:r>
          </w:p>
        </w:tc>
        <w:tc>
          <w:tcPr>
            <w:tcW w:w="1621" w:type="dxa"/>
            <w:noWrap/>
            <w:hideMark/>
          </w:tcPr>
          <w:p w14:paraId="5AAC3C4A" w14:textId="77777777" w:rsidR="00EB68C7" w:rsidRPr="00D211AA" w:rsidRDefault="00EB68C7" w:rsidP="00EB68C7">
            <w:pPr>
              <w:cnfStyle w:val="100000000000" w:firstRow="1"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Tx PWR (dBm)</w:t>
            </w:r>
          </w:p>
        </w:tc>
        <w:tc>
          <w:tcPr>
            <w:tcW w:w="0" w:type="auto"/>
            <w:noWrap/>
            <w:hideMark/>
          </w:tcPr>
          <w:p w14:paraId="1C91B9F4" w14:textId="77777777" w:rsidR="00EB68C7" w:rsidRPr="00D211AA" w:rsidRDefault="00EB68C7" w:rsidP="00EB68C7">
            <w:pPr>
              <w:cnfStyle w:val="100000000000" w:firstRow="1"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PL = (TX PWR-RSRP) (dB)</w:t>
            </w:r>
          </w:p>
        </w:tc>
        <w:tc>
          <w:tcPr>
            <w:tcW w:w="0" w:type="auto"/>
            <w:noWrap/>
            <w:hideMark/>
          </w:tcPr>
          <w:p w14:paraId="1D977BAB" w14:textId="77777777" w:rsidR="00EB68C7" w:rsidRPr="00D211AA" w:rsidRDefault="00EB68C7" w:rsidP="00EB68C7">
            <w:pPr>
              <w:cnfStyle w:val="100000000000" w:firstRow="1"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RSRP (dBm)</w:t>
            </w:r>
          </w:p>
        </w:tc>
      </w:tr>
      <w:tr w:rsidR="00EB68C7" w:rsidRPr="00EB68C7" w14:paraId="4FB1608C" w14:textId="77777777" w:rsidTr="00EB68C7">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vMerge w:val="restart"/>
            <w:hideMark/>
          </w:tcPr>
          <w:p w14:paraId="7EE9DBB5" w14:textId="77777777" w:rsidR="00EB68C7" w:rsidRPr="00D211AA" w:rsidRDefault="004B435F" w:rsidP="00EB68C7">
            <w:pPr>
              <w:rPr>
                <w:rFonts w:ascii="Arial" w:hAnsi="Arial" w:cs="Arial"/>
                <w:i/>
                <w:lang w:eastAsia="ja-JP"/>
              </w:rPr>
            </w:pPr>
            <w:r w:rsidRPr="00D211AA">
              <w:rPr>
                <w:rFonts w:ascii="Arial" w:hAnsi="Arial" w:cs="Arial"/>
                <w:i/>
                <w:lang w:eastAsia="ja-JP"/>
              </w:rPr>
              <w:t>Une</w:t>
            </w:r>
            <w:r w:rsidR="00EB68C7" w:rsidRPr="00D211AA">
              <w:rPr>
                <w:rFonts w:ascii="Arial" w:hAnsi="Arial" w:cs="Arial"/>
                <w:i/>
                <w:lang w:eastAsia="ja-JP"/>
              </w:rPr>
              <w:t>qual TX PWR scenario</w:t>
            </w:r>
          </w:p>
        </w:tc>
        <w:tc>
          <w:tcPr>
            <w:tcW w:w="1710" w:type="dxa"/>
            <w:noWrap/>
            <w:hideMark/>
          </w:tcPr>
          <w:p w14:paraId="6C9EB014"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color w:val="FF0000"/>
                <w:lang w:eastAsia="ja-JP"/>
              </w:rPr>
            </w:pPr>
            <w:r w:rsidRPr="00D211AA">
              <w:rPr>
                <w:rFonts w:ascii="Arial" w:hAnsi="Arial" w:cs="Arial"/>
                <w:i/>
                <w:color w:val="FF0000"/>
                <w:lang w:eastAsia="ja-JP"/>
              </w:rPr>
              <w:t>6 (neighbour)</w:t>
            </w:r>
          </w:p>
        </w:tc>
        <w:tc>
          <w:tcPr>
            <w:tcW w:w="1621" w:type="dxa"/>
            <w:noWrap/>
            <w:hideMark/>
          </w:tcPr>
          <w:p w14:paraId="1ED5DCE3"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color w:val="FF0000"/>
                <w:lang w:eastAsia="ja-JP"/>
              </w:rPr>
            </w:pPr>
            <w:r w:rsidRPr="00D211AA">
              <w:rPr>
                <w:rFonts w:ascii="Arial" w:hAnsi="Arial" w:cs="Arial"/>
                <w:i/>
                <w:color w:val="FF0000"/>
                <w:lang w:eastAsia="ja-JP"/>
              </w:rPr>
              <w:t>33</w:t>
            </w:r>
            <w:r w:rsidR="00935C14">
              <w:rPr>
                <w:rFonts w:ascii="Arial" w:hAnsi="Arial" w:cs="Arial"/>
                <w:i/>
                <w:color w:val="FF0000"/>
                <w:lang w:eastAsia="ja-JP"/>
              </w:rPr>
              <w:t xml:space="preserve"> </w:t>
            </w:r>
          </w:p>
        </w:tc>
        <w:tc>
          <w:tcPr>
            <w:tcW w:w="0" w:type="auto"/>
            <w:noWrap/>
            <w:hideMark/>
          </w:tcPr>
          <w:p w14:paraId="0D87C06B"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color w:val="FF0000"/>
                <w:lang w:eastAsia="ja-JP"/>
              </w:rPr>
            </w:pPr>
            <w:r w:rsidRPr="00D211AA">
              <w:rPr>
                <w:rFonts w:ascii="Arial" w:hAnsi="Arial" w:cs="Arial"/>
                <w:i/>
                <w:color w:val="FF0000"/>
                <w:lang w:eastAsia="ja-JP"/>
              </w:rPr>
              <w:t>126</w:t>
            </w:r>
          </w:p>
        </w:tc>
        <w:tc>
          <w:tcPr>
            <w:tcW w:w="0" w:type="auto"/>
            <w:noWrap/>
            <w:hideMark/>
          </w:tcPr>
          <w:p w14:paraId="2BED7515"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color w:val="FF0000"/>
                <w:lang w:eastAsia="ja-JP"/>
              </w:rPr>
            </w:pPr>
            <w:r w:rsidRPr="00D211AA">
              <w:rPr>
                <w:rFonts w:ascii="Arial" w:hAnsi="Arial" w:cs="Arial"/>
                <w:i/>
                <w:color w:val="FF0000"/>
                <w:lang w:eastAsia="ja-JP"/>
              </w:rPr>
              <w:t>-93</w:t>
            </w:r>
          </w:p>
        </w:tc>
      </w:tr>
      <w:tr w:rsidR="00EB68C7" w:rsidRPr="00EB68C7" w14:paraId="3A5A522B" w14:textId="77777777" w:rsidTr="00EB68C7">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vMerge/>
            <w:hideMark/>
          </w:tcPr>
          <w:p w14:paraId="62D1C45B" w14:textId="77777777" w:rsidR="00EB68C7" w:rsidRPr="00D211AA" w:rsidRDefault="00EB68C7" w:rsidP="00EB68C7">
            <w:pPr>
              <w:rPr>
                <w:rFonts w:ascii="Arial" w:hAnsi="Arial" w:cs="Arial"/>
                <w:i/>
                <w:lang w:eastAsia="ja-JP"/>
              </w:rPr>
            </w:pPr>
          </w:p>
        </w:tc>
        <w:tc>
          <w:tcPr>
            <w:tcW w:w="1710" w:type="dxa"/>
            <w:noWrap/>
            <w:hideMark/>
          </w:tcPr>
          <w:p w14:paraId="2466CDAC"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7 (neighbour)</w:t>
            </w:r>
          </w:p>
        </w:tc>
        <w:tc>
          <w:tcPr>
            <w:tcW w:w="1621" w:type="dxa"/>
            <w:noWrap/>
            <w:hideMark/>
          </w:tcPr>
          <w:p w14:paraId="16ED0791"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41</w:t>
            </w:r>
          </w:p>
        </w:tc>
        <w:tc>
          <w:tcPr>
            <w:tcW w:w="0" w:type="auto"/>
            <w:noWrap/>
            <w:hideMark/>
          </w:tcPr>
          <w:p w14:paraId="1E48157A"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132</w:t>
            </w:r>
          </w:p>
        </w:tc>
        <w:tc>
          <w:tcPr>
            <w:tcW w:w="0" w:type="auto"/>
            <w:noWrap/>
            <w:hideMark/>
          </w:tcPr>
          <w:p w14:paraId="4E6CADF4"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-91</w:t>
            </w:r>
          </w:p>
        </w:tc>
      </w:tr>
      <w:tr w:rsidR="00EB68C7" w:rsidRPr="00EB68C7" w14:paraId="0441AD89" w14:textId="77777777" w:rsidTr="00EB68C7">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vMerge/>
            <w:hideMark/>
          </w:tcPr>
          <w:p w14:paraId="360EFE02" w14:textId="77777777" w:rsidR="00EB68C7" w:rsidRPr="00D211AA" w:rsidRDefault="00EB68C7" w:rsidP="00EB68C7">
            <w:pPr>
              <w:rPr>
                <w:rFonts w:ascii="Arial" w:hAnsi="Arial" w:cs="Arial"/>
                <w:i/>
                <w:lang w:eastAsia="ja-JP"/>
              </w:rPr>
            </w:pPr>
          </w:p>
        </w:tc>
        <w:tc>
          <w:tcPr>
            <w:tcW w:w="1710" w:type="dxa"/>
            <w:shd w:val="clear" w:color="auto" w:fill="BFBFBF" w:themeFill="background1" w:themeFillShade="BF"/>
            <w:noWrap/>
            <w:hideMark/>
          </w:tcPr>
          <w:p w14:paraId="78336A04"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8 (Serving)</w:t>
            </w:r>
          </w:p>
        </w:tc>
        <w:tc>
          <w:tcPr>
            <w:tcW w:w="1621" w:type="dxa"/>
            <w:shd w:val="clear" w:color="auto" w:fill="BFBFBF" w:themeFill="background1" w:themeFillShade="BF"/>
            <w:noWrap/>
            <w:hideMark/>
          </w:tcPr>
          <w:p w14:paraId="67770CBE"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46</w:t>
            </w:r>
          </w:p>
        </w:tc>
        <w:tc>
          <w:tcPr>
            <w:tcW w:w="0" w:type="auto"/>
            <w:shd w:val="clear" w:color="auto" w:fill="BFBFBF" w:themeFill="background1" w:themeFillShade="BF"/>
            <w:noWrap/>
            <w:hideMark/>
          </w:tcPr>
          <w:p w14:paraId="5D30C770"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130</w:t>
            </w:r>
          </w:p>
        </w:tc>
        <w:tc>
          <w:tcPr>
            <w:tcW w:w="0" w:type="auto"/>
            <w:shd w:val="clear" w:color="auto" w:fill="BFBFBF" w:themeFill="background1" w:themeFillShade="BF"/>
            <w:noWrap/>
            <w:hideMark/>
          </w:tcPr>
          <w:p w14:paraId="335FFB8A"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-84</w:t>
            </w:r>
          </w:p>
        </w:tc>
      </w:tr>
      <w:tr w:rsidR="00EB68C7" w:rsidRPr="00EB68C7" w14:paraId="620EA319" w14:textId="77777777" w:rsidTr="00EB68C7">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vMerge/>
            <w:hideMark/>
          </w:tcPr>
          <w:p w14:paraId="66AB106C" w14:textId="77777777" w:rsidR="00EB68C7" w:rsidRPr="00D211AA" w:rsidRDefault="00EB68C7" w:rsidP="00EB68C7">
            <w:pPr>
              <w:rPr>
                <w:rFonts w:ascii="Arial" w:hAnsi="Arial" w:cs="Arial"/>
                <w:i/>
                <w:lang w:eastAsia="ja-JP"/>
              </w:rPr>
            </w:pPr>
          </w:p>
        </w:tc>
        <w:tc>
          <w:tcPr>
            <w:tcW w:w="1710" w:type="dxa"/>
            <w:noWrap/>
            <w:hideMark/>
          </w:tcPr>
          <w:p w14:paraId="4BA1ED27"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9 (neighbour)</w:t>
            </w:r>
          </w:p>
        </w:tc>
        <w:tc>
          <w:tcPr>
            <w:tcW w:w="1621" w:type="dxa"/>
            <w:noWrap/>
            <w:hideMark/>
          </w:tcPr>
          <w:p w14:paraId="1E13DCEB"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46</w:t>
            </w:r>
          </w:p>
        </w:tc>
        <w:tc>
          <w:tcPr>
            <w:tcW w:w="0" w:type="auto"/>
            <w:noWrap/>
            <w:hideMark/>
          </w:tcPr>
          <w:p w14:paraId="7B0EDE7C"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150</w:t>
            </w:r>
          </w:p>
        </w:tc>
        <w:tc>
          <w:tcPr>
            <w:tcW w:w="0" w:type="auto"/>
            <w:noWrap/>
            <w:hideMark/>
          </w:tcPr>
          <w:p w14:paraId="047A4751"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-104</w:t>
            </w:r>
          </w:p>
        </w:tc>
      </w:tr>
      <w:tr w:rsidR="00EB68C7" w:rsidRPr="00EB68C7" w14:paraId="051B8A48" w14:textId="77777777" w:rsidTr="00EB68C7">
        <w:trPr>
          <w:trHeight w:hRule="exact" w:val="288"/>
        </w:trPr>
        <w:tc>
          <w:tcPr>
            <w:cnfStyle w:val="001000000000" w:firstRow="0" w:lastRow="0" w:firstColumn="1" w:lastColumn="0" w:oddVBand="0" w:evenVBand="0" w:oddHBand="0" w:evenHBand="0" w:firstRowFirstColumn="0" w:firstRowLastColumn="0" w:lastRowFirstColumn="0" w:lastRowLastColumn="0"/>
            <w:tcW w:w="1705" w:type="dxa"/>
            <w:vMerge/>
            <w:hideMark/>
          </w:tcPr>
          <w:p w14:paraId="6693EA85" w14:textId="77777777" w:rsidR="00EB68C7" w:rsidRPr="00D211AA" w:rsidRDefault="00EB68C7" w:rsidP="00EB68C7">
            <w:pPr>
              <w:rPr>
                <w:rFonts w:ascii="Arial" w:hAnsi="Arial" w:cs="Arial"/>
                <w:i/>
                <w:lang w:eastAsia="ja-JP"/>
              </w:rPr>
            </w:pPr>
          </w:p>
        </w:tc>
        <w:tc>
          <w:tcPr>
            <w:tcW w:w="1710" w:type="dxa"/>
            <w:noWrap/>
            <w:hideMark/>
          </w:tcPr>
          <w:p w14:paraId="5398D47F"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10 (neighbour)</w:t>
            </w:r>
          </w:p>
        </w:tc>
        <w:tc>
          <w:tcPr>
            <w:tcW w:w="1621" w:type="dxa"/>
            <w:noWrap/>
            <w:hideMark/>
          </w:tcPr>
          <w:p w14:paraId="291CE05C"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33</w:t>
            </w:r>
          </w:p>
        </w:tc>
        <w:tc>
          <w:tcPr>
            <w:tcW w:w="0" w:type="auto"/>
            <w:noWrap/>
            <w:hideMark/>
          </w:tcPr>
          <w:p w14:paraId="53D7E331"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143</w:t>
            </w:r>
          </w:p>
        </w:tc>
        <w:tc>
          <w:tcPr>
            <w:tcW w:w="0" w:type="auto"/>
            <w:noWrap/>
            <w:hideMark/>
          </w:tcPr>
          <w:p w14:paraId="1C33AA5E" w14:textId="77777777" w:rsidR="00EB68C7" w:rsidRPr="00D211AA" w:rsidRDefault="00EB68C7" w:rsidP="00EB68C7">
            <w:pPr>
              <w:cnfStyle w:val="000000000000" w:firstRow="0" w:lastRow="0" w:firstColumn="0" w:lastColumn="0" w:oddVBand="0" w:evenVBand="0" w:oddHBand="0" w:evenHBand="0" w:firstRowFirstColumn="0" w:firstRowLastColumn="0" w:lastRowFirstColumn="0" w:lastRowLastColumn="0"/>
              <w:rPr>
                <w:rFonts w:ascii="Arial" w:hAnsi="Arial" w:cs="Arial"/>
                <w:i/>
                <w:lang w:eastAsia="ja-JP"/>
              </w:rPr>
            </w:pPr>
            <w:r w:rsidRPr="00D211AA">
              <w:rPr>
                <w:rFonts w:ascii="Arial" w:hAnsi="Arial" w:cs="Arial"/>
                <w:i/>
                <w:lang w:eastAsia="ja-JP"/>
              </w:rPr>
              <w:t>-110</w:t>
            </w:r>
          </w:p>
        </w:tc>
      </w:tr>
    </w:tbl>
    <w:p w14:paraId="0C948D21" w14:textId="77777777" w:rsidR="00EB68C7" w:rsidRPr="00423490" w:rsidRDefault="00EB68C7" w:rsidP="00EB68C7">
      <w:pPr>
        <w:jc w:val="center"/>
        <w:rPr>
          <w:rFonts w:ascii="Arial" w:hAnsi="Arial" w:cs="Arial"/>
          <w:b/>
          <w:sz w:val="22"/>
          <w:lang w:eastAsia="ja-JP"/>
        </w:rPr>
      </w:pPr>
      <w:r w:rsidRPr="00423490">
        <w:rPr>
          <w:rFonts w:ascii="Arial" w:hAnsi="Arial" w:cs="Arial"/>
          <w:b/>
          <w:sz w:val="22"/>
          <w:lang w:eastAsia="ja-JP"/>
        </w:rPr>
        <w:t xml:space="preserve">Table </w:t>
      </w:r>
      <w:r w:rsidR="0094551B">
        <w:rPr>
          <w:rFonts w:ascii="Arial" w:hAnsi="Arial" w:cs="Arial"/>
          <w:b/>
          <w:sz w:val="22"/>
          <w:lang w:eastAsia="ja-JP"/>
        </w:rPr>
        <w:t>2</w:t>
      </w:r>
      <w:r w:rsidRPr="00423490">
        <w:rPr>
          <w:rFonts w:ascii="Arial" w:hAnsi="Arial" w:cs="Arial"/>
          <w:b/>
          <w:sz w:val="22"/>
          <w:lang w:eastAsia="ja-JP"/>
        </w:rPr>
        <w:t xml:space="preserve">: RSRP of </w:t>
      </w:r>
      <w:r>
        <w:rPr>
          <w:rFonts w:ascii="Arial" w:hAnsi="Arial" w:cs="Arial"/>
          <w:b/>
          <w:sz w:val="22"/>
          <w:lang w:eastAsia="ja-JP"/>
        </w:rPr>
        <w:t>cells</w:t>
      </w:r>
      <w:r w:rsidRPr="00423490">
        <w:rPr>
          <w:rFonts w:ascii="Arial" w:hAnsi="Arial" w:cs="Arial"/>
          <w:b/>
          <w:sz w:val="22"/>
          <w:lang w:eastAsia="ja-JP"/>
        </w:rPr>
        <w:t xml:space="preserve"> as measured by the UAV</w:t>
      </w:r>
      <w:r>
        <w:rPr>
          <w:rFonts w:ascii="Arial" w:hAnsi="Arial" w:cs="Arial"/>
          <w:b/>
          <w:sz w:val="22"/>
          <w:lang w:eastAsia="ja-JP"/>
        </w:rPr>
        <w:t xml:space="preserve">, </w:t>
      </w:r>
      <w:r w:rsidR="004A3E76">
        <w:rPr>
          <w:rFonts w:ascii="Arial" w:hAnsi="Arial" w:cs="Arial"/>
          <w:b/>
          <w:sz w:val="22"/>
          <w:lang w:eastAsia="ja-JP"/>
        </w:rPr>
        <w:t>Une</w:t>
      </w:r>
      <w:r>
        <w:rPr>
          <w:rFonts w:ascii="Arial" w:hAnsi="Arial" w:cs="Arial"/>
          <w:b/>
          <w:sz w:val="22"/>
          <w:lang w:eastAsia="ja-JP"/>
        </w:rPr>
        <w:t>qual TX power</w:t>
      </w:r>
    </w:p>
    <w:p w14:paraId="39F6DB78" w14:textId="77777777" w:rsidR="007A7187" w:rsidRDefault="007A7187" w:rsidP="007B0FB9">
      <w:pPr>
        <w:jc w:val="both"/>
        <w:rPr>
          <w:rFonts w:ascii="Arial" w:hAnsi="Arial" w:cs="Arial"/>
          <w:sz w:val="22"/>
          <w:lang w:eastAsia="ja-JP"/>
        </w:rPr>
      </w:pPr>
      <w:r w:rsidRPr="007A7187">
        <w:rPr>
          <w:rFonts w:ascii="Arial" w:hAnsi="Arial" w:cs="Arial"/>
          <w:sz w:val="22"/>
          <w:lang w:eastAsia="ja-JP"/>
        </w:rPr>
        <w:t xml:space="preserve">In the example in Table 2, Cell Id 7 is the strongest neighbour from a measurement view point though Cell Id 6 is the neighbour with lower pathloss. </w:t>
      </w:r>
    </w:p>
    <w:p w14:paraId="2DAF87AF" w14:textId="77777777" w:rsidR="00F74560" w:rsidRDefault="00F74560" w:rsidP="007B0FB9">
      <w:pPr>
        <w:jc w:val="both"/>
        <w:rPr>
          <w:rFonts w:ascii="Arial" w:hAnsi="Arial" w:cs="Arial"/>
          <w:sz w:val="22"/>
          <w:lang w:eastAsia="ja-JP"/>
        </w:rPr>
      </w:pPr>
      <w:r>
        <w:rPr>
          <w:rFonts w:ascii="Arial" w:hAnsi="Arial" w:cs="Arial"/>
          <w:sz w:val="22"/>
          <w:lang w:eastAsia="ja-JP"/>
        </w:rPr>
        <w:t xml:space="preserve">As part of the measured results the UE may report the measurements of its 8 strongest neighbors.  This implies, that in unequal tx power scenarios, if the UE detects 8 or more macro cells, it is possible that the measurements of some of the small cells are not reported even though they have a lower pathloss.  </w:t>
      </w:r>
    </w:p>
    <w:p w14:paraId="41F503D0" w14:textId="77777777" w:rsidR="00F74560" w:rsidRPr="00E71457" w:rsidRDefault="00F74560" w:rsidP="007B0FB9">
      <w:pPr>
        <w:jc w:val="both"/>
        <w:rPr>
          <w:rFonts w:ascii="Arial" w:hAnsi="Arial" w:cs="Arial"/>
          <w:i/>
          <w:sz w:val="22"/>
          <w:lang w:eastAsia="ja-JP"/>
        </w:rPr>
      </w:pPr>
      <w:r w:rsidRPr="00E71457">
        <w:rPr>
          <w:rFonts w:ascii="Arial" w:hAnsi="Arial" w:cs="Arial"/>
          <w:b/>
          <w:i/>
          <w:sz w:val="22"/>
          <w:lang w:eastAsia="ja-JP"/>
        </w:rPr>
        <w:t>Observation 2</w:t>
      </w:r>
      <w:r w:rsidRPr="00E71457">
        <w:rPr>
          <w:rFonts w:ascii="Arial" w:hAnsi="Arial" w:cs="Arial"/>
          <w:i/>
          <w:sz w:val="22"/>
          <w:lang w:eastAsia="ja-JP"/>
        </w:rPr>
        <w:t xml:space="preserve">: Measurement reporting can fail to provide timely information for interference management under scenarios where eNB’s do not have the same transmit power </w:t>
      </w:r>
      <w:r>
        <w:rPr>
          <w:rFonts w:ascii="Arial" w:hAnsi="Arial" w:cs="Arial"/>
          <w:i/>
          <w:sz w:val="22"/>
          <w:lang w:eastAsia="ja-JP"/>
        </w:rPr>
        <w:t>due to possible</w:t>
      </w:r>
      <w:r w:rsidRPr="00E71457">
        <w:rPr>
          <w:rFonts w:ascii="Arial" w:hAnsi="Arial" w:cs="Arial"/>
          <w:i/>
          <w:sz w:val="22"/>
          <w:lang w:eastAsia="ja-JP"/>
        </w:rPr>
        <w:t xml:space="preserve"> higher number of detected cells and limitations in number of cells that can be reported.</w:t>
      </w:r>
    </w:p>
    <w:p w14:paraId="7C6BE100" w14:textId="26D96805" w:rsidR="000A0979" w:rsidRDefault="000A0979" w:rsidP="000A0979">
      <w:pPr>
        <w:pStyle w:val="Heading1"/>
        <w:tabs>
          <w:tab w:val="num" w:pos="432"/>
        </w:tabs>
        <w:overflowPunct w:val="0"/>
        <w:autoSpaceDE w:val="0"/>
        <w:autoSpaceDN w:val="0"/>
        <w:adjustRightInd w:val="0"/>
        <w:ind w:left="432" w:hanging="432"/>
        <w:jc w:val="both"/>
        <w:rPr>
          <w:rFonts w:cs="Arial"/>
        </w:rPr>
      </w:pPr>
      <w:r w:rsidRPr="000A0979">
        <w:rPr>
          <w:rFonts w:cs="Arial"/>
        </w:rPr>
        <w:t>Concise summary of issues</w:t>
      </w:r>
    </w:p>
    <w:p w14:paraId="51A3B40F" w14:textId="434BB481" w:rsidR="000A0979" w:rsidRPr="00E71457" w:rsidRDefault="00E71457" w:rsidP="00E71457">
      <w:pPr>
        <w:rPr>
          <w:rFonts w:ascii="Arial" w:hAnsi="Arial" w:cs="Arial"/>
          <w:sz w:val="22"/>
        </w:rPr>
      </w:pPr>
      <w:r>
        <w:rPr>
          <w:rFonts w:ascii="Arial" w:hAnsi="Arial" w:cs="Arial"/>
          <w:sz w:val="22"/>
        </w:rPr>
        <w:t>From the above, limitations to existing DL measurement reporting may in presence of aerial UEs:</w:t>
      </w:r>
      <w:r w:rsidRPr="00E71457">
        <w:rPr>
          <w:rFonts w:ascii="Arial" w:hAnsi="Arial" w:cs="Arial"/>
          <w:sz w:val="22"/>
        </w:rPr>
        <w:t xml:space="preserve"> </w:t>
      </w:r>
    </w:p>
    <w:p w14:paraId="103F956B" w14:textId="42C442B2" w:rsidR="000A0979" w:rsidRPr="000A0979" w:rsidRDefault="000A0979" w:rsidP="000A0979">
      <w:pPr>
        <w:pStyle w:val="ListParagraph"/>
        <w:numPr>
          <w:ilvl w:val="0"/>
          <w:numId w:val="20"/>
        </w:numPr>
        <w:jc w:val="both"/>
        <w:rPr>
          <w:rFonts w:ascii="Arial" w:hAnsi="Arial" w:cs="Arial"/>
          <w:sz w:val="22"/>
          <w:lang w:eastAsia="ja-JP"/>
        </w:rPr>
      </w:pPr>
      <w:r>
        <w:rPr>
          <w:rFonts w:ascii="Arial" w:hAnsi="Arial" w:cs="Arial"/>
          <w:sz w:val="22"/>
          <w:lang w:eastAsia="ja-JP"/>
        </w:rPr>
        <w:t xml:space="preserve">Lack of UL-DL reciprocity in FDD systems </w:t>
      </w:r>
      <w:r w:rsidR="00E71457">
        <w:rPr>
          <w:rFonts w:ascii="Arial" w:hAnsi="Arial" w:cs="Arial"/>
          <w:sz w:val="22"/>
          <w:lang w:eastAsia="ja-JP"/>
        </w:rPr>
        <w:t>may be amplified</w:t>
      </w:r>
      <w:r>
        <w:rPr>
          <w:rFonts w:ascii="Arial" w:hAnsi="Arial" w:cs="Arial"/>
          <w:sz w:val="22"/>
          <w:lang w:eastAsia="ja-JP"/>
        </w:rPr>
        <w:t xml:space="preserve"> </w:t>
      </w:r>
    </w:p>
    <w:p w14:paraId="7253E7E9" w14:textId="77777777" w:rsidR="000A0979" w:rsidRPr="000A0979" w:rsidRDefault="000A0979" w:rsidP="000A0979">
      <w:pPr>
        <w:pStyle w:val="ListParagraph"/>
        <w:numPr>
          <w:ilvl w:val="0"/>
          <w:numId w:val="20"/>
        </w:numPr>
        <w:jc w:val="both"/>
        <w:rPr>
          <w:rFonts w:ascii="Arial" w:hAnsi="Arial" w:cs="Arial"/>
          <w:sz w:val="22"/>
          <w:lang w:eastAsia="ja-JP"/>
        </w:rPr>
      </w:pPr>
      <w:r>
        <w:rPr>
          <w:rFonts w:ascii="Arial" w:hAnsi="Arial" w:cs="Arial"/>
          <w:sz w:val="22"/>
          <w:lang w:eastAsia="ja-JP"/>
        </w:rPr>
        <w:t>At least in some situations, the aerial UE m</w:t>
      </w:r>
      <w:r w:rsidRPr="000A0979">
        <w:rPr>
          <w:rFonts w:ascii="Arial" w:hAnsi="Arial" w:cs="Arial"/>
          <w:sz w:val="22"/>
          <w:lang w:eastAsia="ja-JP"/>
        </w:rPr>
        <w:t xml:space="preserve">ay not </w:t>
      </w:r>
      <w:r>
        <w:rPr>
          <w:rFonts w:ascii="Arial" w:hAnsi="Arial" w:cs="Arial"/>
          <w:sz w:val="22"/>
          <w:lang w:eastAsia="ja-JP"/>
        </w:rPr>
        <w:t xml:space="preserve">help determine </w:t>
      </w:r>
      <w:r w:rsidRPr="000A0979">
        <w:rPr>
          <w:rFonts w:ascii="Arial" w:hAnsi="Arial" w:cs="Arial"/>
          <w:sz w:val="22"/>
          <w:lang w:eastAsia="ja-JP"/>
        </w:rPr>
        <w:t xml:space="preserve">the neighbour with lowest </w:t>
      </w:r>
      <w:r>
        <w:rPr>
          <w:rFonts w:ascii="Arial" w:hAnsi="Arial" w:cs="Arial"/>
          <w:sz w:val="22"/>
          <w:lang w:eastAsia="ja-JP"/>
        </w:rPr>
        <w:t>pathloss</w:t>
      </w:r>
      <w:r w:rsidRPr="000A0979">
        <w:rPr>
          <w:rFonts w:ascii="Arial" w:hAnsi="Arial" w:cs="Arial"/>
          <w:sz w:val="22"/>
          <w:lang w:eastAsia="ja-JP"/>
        </w:rPr>
        <w:t xml:space="preserve"> if many </w:t>
      </w:r>
      <w:r>
        <w:rPr>
          <w:rFonts w:ascii="Arial" w:hAnsi="Arial" w:cs="Arial"/>
          <w:sz w:val="22"/>
          <w:lang w:eastAsia="ja-JP"/>
        </w:rPr>
        <w:t>neighbours</w:t>
      </w:r>
      <w:r w:rsidRPr="000A0979">
        <w:rPr>
          <w:rFonts w:ascii="Arial" w:hAnsi="Arial" w:cs="Arial"/>
          <w:sz w:val="22"/>
          <w:lang w:eastAsia="ja-JP"/>
        </w:rPr>
        <w:t xml:space="preserve"> are seen</w:t>
      </w:r>
      <w:r>
        <w:rPr>
          <w:rFonts w:ascii="Arial" w:hAnsi="Arial" w:cs="Arial"/>
          <w:sz w:val="22"/>
          <w:lang w:eastAsia="ja-JP"/>
        </w:rPr>
        <w:t>. The problem is exaggerated if the cells use differing TX powers.</w:t>
      </w:r>
    </w:p>
    <w:p w14:paraId="17F4BEC6" w14:textId="77777777" w:rsidR="00E35EAC" w:rsidRPr="0074439C" w:rsidRDefault="00AF7E28" w:rsidP="007B0FB9">
      <w:pPr>
        <w:pStyle w:val="Heading1"/>
        <w:tabs>
          <w:tab w:val="num" w:pos="432"/>
        </w:tabs>
        <w:overflowPunct w:val="0"/>
        <w:autoSpaceDE w:val="0"/>
        <w:autoSpaceDN w:val="0"/>
        <w:adjustRightInd w:val="0"/>
        <w:ind w:left="432" w:hanging="432"/>
        <w:jc w:val="both"/>
        <w:rPr>
          <w:rFonts w:cs="Arial"/>
        </w:rPr>
      </w:pPr>
      <w:r w:rsidRPr="0074439C">
        <w:rPr>
          <w:rFonts w:cs="Arial"/>
        </w:rPr>
        <w:t>Potential solutions</w:t>
      </w:r>
    </w:p>
    <w:p w14:paraId="23475F6A" w14:textId="77777777" w:rsidR="004E67F0" w:rsidRPr="0074439C" w:rsidRDefault="004E67F0" w:rsidP="007B0FB9">
      <w:pPr>
        <w:jc w:val="both"/>
        <w:rPr>
          <w:rFonts w:ascii="Arial" w:hAnsi="Arial" w:cs="Arial"/>
          <w:sz w:val="22"/>
          <w:lang w:eastAsia="ja-JP"/>
        </w:rPr>
      </w:pPr>
      <w:r w:rsidRPr="0074439C">
        <w:rPr>
          <w:rFonts w:ascii="Arial" w:hAnsi="Arial" w:cs="Arial"/>
          <w:sz w:val="22"/>
          <w:lang w:eastAsia="ja-JP"/>
        </w:rPr>
        <w:t xml:space="preserve">There are several possible solutions for observations #1 and #2. </w:t>
      </w:r>
    </w:p>
    <w:p w14:paraId="042422CE" w14:textId="2D07BBAB" w:rsidR="004E67F0" w:rsidRDefault="004E67F0" w:rsidP="000A0979">
      <w:pPr>
        <w:pStyle w:val="ListParagraph"/>
        <w:numPr>
          <w:ilvl w:val="0"/>
          <w:numId w:val="19"/>
        </w:numPr>
        <w:jc w:val="both"/>
        <w:rPr>
          <w:rFonts w:ascii="Arial" w:hAnsi="Arial" w:cs="Arial"/>
          <w:sz w:val="22"/>
          <w:lang w:eastAsia="ja-JP"/>
        </w:rPr>
      </w:pPr>
      <w:r w:rsidRPr="0074439C">
        <w:rPr>
          <w:rFonts w:ascii="Arial" w:hAnsi="Arial" w:cs="Arial"/>
          <w:sz w:val="22"/>
          <w:lang w:eastAsia="ja-JP"/>
        </w:rPr>
        <w:t xml:space="preserve">Serving eNB </w:t>
      </w:r>
      <w:r w:rsidR="00BB46CB">
        <w:rPr>
          <w:rFonts w:ascii="Arial" w:hAnsi="Arial" w:cs="Arial"/>
          <w:sz w:val="22"/>
          <w:lang w:eastAsia="ja-JP"/>
        </w:rPr>
        <w:t>could be</w:t>
      </w:r>
      <w:r w:rsidRPr="0074439C">
        <w:rPr>
          <w:rFonts w:ascii="Arial" w:hAnsi="Arial" w:cs="Arial"/>
          <w:sz w:val="22"/>
          <w:lang w:eastAsia="ja-JP"/>
        </w:rPr>
        <w:t xml:space="preserve"> made aware of associated transmit powers of its neighbours</w:t>
      </w:r>
      <w:r w:rsidR="007F1A04">
        <w:rPr>
          <w:rFonts w:ascii="Arial" w:hAnsi="Arial" w:cs="Arial"/>
          <w:sz w:val="22"/>
          <w:lang w:eastAsia="ja-JP"/>
        </w:rPr>
        <w:t xml:space="preserve">, which may be achieved via inter-eNB coordination.  </w:t>
      </w:r>
    </w:p>
    <w:p w14:paraId="1CB7491E" w14:textId="77777777" w:rsidR="00F21076" w:rsidRPr="0074439C" w:rsidRDefault="00F21076" w:rsidP="00F21076">
      <w:pPr>
        <w:pStyle w:val="ListParagraph"/>
        <w:ind w:left="360"/>
        <w:jc w:val="both"/>
        <w:rPr>
          <w:rFonts w:ascii="Arial" w:hAnsi="Arial" w:cs="Arial"/>
          <w:sz w:val="22"/>
          <w:lang w:eastAsia="ja-JP"/>
        </w:rPr>
      </w:pPr>
    </w:p>
    <w:p w14:paraId="29A84DC6" w14:textId="38CA0663" w:rsidR="00BB46CB" w:rsidRDefault="008250DE" w:rsidP="000A0979">
      <w:pPr>
        <w:pStyle w:val="ListParagraph"/>
        <w:numPr>
          <w:ilvl w:val="0"/>
          <w:numId w:val="19"/>
        </w:numPr>
        <w:jc w:val="both"/>
        <w:rPr>
          <w:rFonts w:ascii="Arial" w:hAnsi="Arial" w:cs="Arial"/>
          <w:sz w:val="22"/>
          <w:lang w:eastAsia="ja-JP"/>
        </w:rPr>
      </w:pPr>
      <w:r w:rsidRPr="0074439C">
        <w:rPr>
          <w:rFonts w:ascii="Arial" w:hAnsi="Arial" w:cs="Arial"/>
          <w:sz w:val="22"/>
          <w:lang w:eastAsia="ja-JP"/>
        </w:rPr>
        <w:t xml:space="preserve">Serving eNB </w:t>
      </w:r>
      <w:r w:rsidR="00D3673E" w:rsidRPr="0074439C">
        <w:rPr>
          <w:rFonts w:ascii="Arial" w:hAnsi="Arial" w:cs="Arial"/>
          <w:sz w:val="22"/>
          <w:lang w:eastAsia="ja-JP"/>
        </w:rPr>
        <w:t>could</w:t>
      </w:r>
      <w:r w:rsidRPr="0074439C">
        <w:rPr>
          <w:rFonts w:ascii="Arial" w:hAnsi="Arial" w:cs="Arial"/>
          <w:sz w:val="22"/>
          <w:lang w:eastAsia="ja-JP"/>
        </w:rPr>
        <w:t xml:space="preserve"> request </w:t>
      </w:r>
      <w:r w:rsidR="00D3673E" w:rsidRPr="0074439C">
        <w:rPr>
          <w:rFonts w:ascii="Arial" w:hAnsi="Arial" w:cs="Arial"/>
          <w:sz w:val="22"/>
          <w:lang w:eastAsia="ja-JP"/>
        </w:rPr>
        <w:t>UAV</w:t>
      </w:r>
      <w:r w:rsidRPr="0074439C">
        <w:rPr>
          <w:rFonts w:ascii="Arial" w:hAnsi="Arial" w:cs="Arial"/>
          <w:sz w:val="22"/>
          <w:lang w:eastAsia="ja-JP"/>
        </w:rPr>
        <w:t xml:space="preserve"> to report the neighbour</w:t>
      </w:r>
      <w:r w:rsidR="007F1A04">
        <w:rPr>
          <w:rFonts w:ascii="Arial" w:hAnsi="Arial" w:cs="Arial"/>
          <w:sz w:val="22"/>
          <w:lang w:eastAsia="ja-JP"/>
        </w:rPr>
        <w:t>(s)</w:t>
      </w:r>
      <w:r w:rsidRPr="0074439C">
        <w:rPr>
          <w:rFonts w:ascii="Arial" w:hAnsi="Arial" w:cs="Arial"/>
          <w:sz w:val="22"/>
          <w:lang w:eastAsia="ja-JP"/>
        </w:rPr>
        <w:t xml:space="preserve"> </w:t>
      </w:r>
      <w:r w:rsidR="007F1A04">
        <w:rPr>
          <w:rFonts w:ascii="Arial" w:hAnsi="Arial" w:cs="Arial"/>
          <w:sz w:val="22"/>
          <w:lang w:eastAsia="ja-JP"/>
        </w:rPr>
        <w:t>with the lowest</w:t>
      </w:r>
      <w:r w:rsidRPr="0074439C">
        <w:rPr>
          <w:rFonts w:ascii="Arial" w:hAnsi="Arial" w:cs="Arial"/>
          <w:sz w:val="22"/>
          <w:lang w:eastAsia="ja-JP"/>
        </w:rPr>
        <w:t xml:space="preserve"> </w:t>
      </w:r>
      <w:r w:rsidR="00D3673E" w:rsidRPr="0074439C">
        <w:rPr>
          <w:rFonts w:ascii="Arial" w:hAnsi="Arial" w:cs="Arial"/>
          <w:sz w:val="22"/>
          <w:lang w:eastAsia="ja-JP"/>
        </w:rPr>
        <w:t xml:space="preserve">DL </w:t>
      </w:r>
      <w:r w:rsidRPr="0074439C">
        <w:rPr>
          <w:rFonts w:ascii="Arial" w:hAnsi="Arial" w:cs="Arial"/>
          <w:sz w:val="22"/>
          <w:lang w:eastAsia="ja-JP"/>
        </w:rPr>
        <w:t>pathloss</w:t>
      </w:r>
      <w:r w:rsidR="00F21076">
        <w:rPr>
          <w:rFonts w:ascii="Arial" w:hAnsi="Arial" w:cs="Arial"/>
          <w:sz w:val="22"/>
          <w:lang w:eastAsia="ja-JP"/>
        </w:rPr>
        <w:t xml:space="preserve"> instead of highest RSRP</w:t>
      </w:r>
      <w:r w:rsidRPr="0074439C">
        <w:rPr>
          <w:rFonts w:ascii="Arial" w:hAnsi="Arial" w:cs="Arial"/>
          <w:sz w:val="22"/>
          <w:lang w:eastAsia="ja-JP"/>
        </w:rPr>
        <w:t xml:space="preserve">. </w:t>
      </w:r>
      <w:r w:rsidR="00D3673E" w:rsidRPr="0074439C">
        <w:rPr>
          <w:rFonts w:ascii="Arial" w:hAnsi="Arial" w:cs="Arial"/>
          <w:sz w:val="22"/>
          <w:lang w:eastAsia="ja-JP"/>
        </w:rPr>
        <w:t xml:space="preserve">Though DL and UL may not be reciprocal, they </w:t>
      </w:r>
      <w:r w:rsidRPr="0074439C">
        <w:rPr>
          <w:rFonts w:ascii="Arial" w:hAnsi="Arial" w:cs="Arial"/>
          <w:sz w:val="22"/>
          <w:lang w:eastAsia="ja-JP"/>
        </w:rPr>
        <w:t xml:space="preserve">may be sufficiently approximated </w:t>
      </w:r>
      <w:r w:rsidR="00D3673E" w:rsidRPr="0074439C">
        <w:rPr>
          <w:rFonts w:ascii="Arial" w:hAnsi="Arial" w:cs="Arial"/>
          <w:sz w:val="22"/>
          <w:lang w:eastAsia="ja-JP"/>
        </w:rPr>
        <w:t xml:space="preserve">to estimate UL interference. If the UAV is able to detect </w:t>
      </w:r>
      <w:r w:rsidR="00BB46CB">
        <w:rPr>
          <w:rFonts w:ascii="Arial" w:hAnsi="Arial" w:cs="Arial"/>
          <w:sz w:val="22"/>
          <w:lang w:eastAsia="ja-JP"/>
        </w:rPr>
        <w:t>a</w:t>
      </w:r>
      <w:r w:rsidR="00D3673E" w:rsidRPr="0074439C">
        <w:rPr>
          <w:rFonts w:ascii="Arial" w:hAnsi="Arial" w:cs="Arial"/>
          <w:sz w:val="22"/>
          <w:lang w:eastAsia="ja-JP"/>
        </w:rPr>
        <w:t xml:space="preserve"> neighbour, it may be able to estimate pathloss to each such neighbour. </w:t>
      </w:r>
    </w:p>
    <w:p w14:paraId="38BC630C" w14:textId="77777777" w:rsidR="00D3673E" w:rsidRPr="00F21076" w:rsidRDefault="00D3673E" w:rsidP="007B0FB9">
      <w:pPr>
        <w:ind w:left="568"/>
        <w:jc w:val="both"/>
        <w:rPr>
          <w:rFonts w:ascii="Arial" w:hAnsi="Arial" w:cs="Arial"/>
          <w:sz w:val="22"/>
          <w:lang w:eastAsia="ja-JP"/>
        </w:rPr>
      </w:pPr>
      <w:r w:rsidRPr="00F21076">
        <w:rPr>
          <w:rFonts w:ascii="Arial" w:hAnsi="Arial" w:cs="Arial"/>
          <w:sz w:val="22"/>
          <w:lang w:eastAsia="ja-JP"/>
        </w:rPr>
        <w:t xml:space="preserve">The neighbour to which pathloss is minimal is understood by the serving eNB as the highest probability victim and subsequently </w:t>
      </w:r>
      <w:r w:rsidR="00BB46CB" w:rsidRPr="00F21076">
        <w:rPr>
          <w:rFonts w:ascii="Arial" w:hAnsi="Arial" w:cs="Arial"/>
          <w:sz w:val="22"/>
          <w:lang w:eastAsia="ja-JP"/>
        </w:rPr>
        <w:t xml:space="preserve">may </w:t>
      </w:r>
      <w:r w:rsidRPr="00F21076">
        <w:rPr>
          <w:rFonts w:ascii="Arial" w:hAnsi="Arial" w:cs="Arial"/>
          <w:sz w:val="22"/>
          <w:lang w:eastAsia="ja-JP"/>
        </w:rPr>
        <w:t xml:space="preserve">place scheduling constraints / UL power cap </w:t>
      </w:r>
      <w:r w:rsidR="00BB46CB" w:rsidRPr="00F21076">
        <w:rPr>
          <w:rFonts w:ascii="Arial" w:hAnsi="Arial" w:cs="Arial"/>
          <w:sz w:val="22"/>
          <w:lang w:eastAsia="ja-JP"/>
        </w:rPr>
        <w:t>for</w:t>
      </w:r>
      <w:r w:rsidRPr="00F21076">
        <w:rPr>
          <w:rFonts w:ascii="Arial" w:hAnsi="Arial" w:cs="Arial"/>
          <w:sz w:val="22"/>
          <w:lang w:eastAsia="ja-JP"/>
        </w:rPr>
        <w:t xml:space="preserve"> the UAV</w:t>
      </w:r>
      <w:r w:rsidR="00BB46CB" w:rsidRPr="00F21076">
        <w:rPr>
          <w:rFonts w:ascii="Arial" w:hAnsi="Arial" w:cs="Arial"/>
          <w:sz w:val="22"/>
          <w:lang w:eastAsia="ja-JP"/>
        </w:rPr>
        <w:t xml:space="preserve"> such that interference power at the neighbour is lower than an operator determined value</w:t>
      </w:r>
      <w:r w:rsidRPr="00F21076">
        <w:rPr>
          <w:rFonts w:ascii="Arial" w:hAnsi="Arial" w:cs="Arial"/>
          <w:sz w:val="22"/>
          <w:lang w:eastAsia="ja-JP"/>
        </w:rPr>
        <w:t>.</w:t>
      </w:r>
      <w:r w:rsidR="00427479" w:rsidRPr="00F21076">
        <w:rPr>
          <w:rFonts w:ascii="Arial" w:hAnsi="Arial" w:cs="Arial"/>
          <w:sz w:val="22"/>
          <w:lang w:eastAsia="ja-JP"/>
        </w:rPr>
        <w:t xml:space="preserve"> In this solution, it is assumed that either the serving cell signals to the aerial UE neighbour’s TX power or that </w:t>
      </w:r>
      <w:r w:rsidRPr="00F21076">
        <w:rPr>
          <w:rFonts w:ascii="Arial" w:hAnsi="Arial" w:cs="Arial"/>
          <w:sz w:val="22"/>
          <w:lang w:eastAsia="ja-JP"/>
        </w:rPr>
        <w:t xml:space="preserve">the UAV is able to read EPRE value from </w:t>
      </w:r>
      <w:r w:rsidR="007B0FB9" w:rsidRPr="00F21076">
        <w:rPr>
          <w:rFonts w:ascii="Arial" w:hAnsi="Arial" w:cs="Arial"/>
          <w:sz w:val="22"/>
          <w:lang w:eastAsia="ja-JP"/>
        </w:rPr>
        <w:t xml:space="preserve">a </w:t>
      </w:r>
      <w:r w:rsidRPr="00F21076">
        <w:rPr>
          <w:rFonts w:ascii="Arial" w:hAnsi="Arial" w:cs="Arial"/>
          <w:sz w:val="22"/>
          <w:lang w:eastAsia="ja-JP"/>
        </w:rPr>
        <w:t xml:space="preserve">neighbour’s SIB#2. </w:t>
      </w:r>
      <w:r w:rsidR="00427479" w:rsidRPr="00F21076">
        <w:rPr>
          <w:rFonts w:ascii="Arial" w:hAnsi="Arial" w:cs="Arial"/>
          <w:sz w:val="22"/>
          <w:lang w:eastAsia="ja-JP"/>
        </w:rPr>
        <w:t xml:space="preserve">In this solution, the aerial UE sorts the measurements not based on RSRP but on pathloss. </w:t>
      </w:r>
    </w:p>
    <w:p w14:paraId="17A17B02" w14:textId="199CBCE7" w:rsidR="007B0FB9" w:rsidRPr="00F21076" w:rsidRDefault="007F1A04" w:rsidP="007B0FB9">
      <w:pPr>
        <w:ind w:left="568"/>
        <w:jc w:val="both"/>
        <w:rPr>
          <w:rFonts w:ascii="Arial" w:hAnsi="Arial" w:cs="Arial"/>
          <w:sz w:val="22"/>
          <w:lang w:eastAsia="ja-JP"/>
        </w:rPr>
      </w:pPr>
      <w:r w:rsidRPr="00F21076">
        <w:rPr>
          <w:rFonts w:ascii="Arial" w:hAnsi="Arial" w:cs="Arial"/>
          <w:sz w:val="22"/>
          <w:lang w:eastAsia="ja-JP"/>
        </w:rPr>
        <w:t>To estimate path loss the UE needs to be aware of the neighbors tx power, which can be signalled to the UE by the</w:t>
      </w:r>
      <w:r w:rsidR="00427479" w:rsidRPr="00F21076">
        <w:rPr>
          <w:rFonts w:ascii="Arial" w:hAnsi="Arial" w:cs="Arial"/>
          <w:sz w:val="22"/>
          <w:lang w:eastAsia="ja-JP"/>
        </w:rPr>
        <w:t xml:space="preserve"> serving cell</w:t>
      </w:r>
      <w:r w:rsidRPr="00F21076">
        <w:rPr>
          <w:rFonts w:ascii="Arial" w:hAnsi="Arial" w:cs="Arial"/>
          <w:sz w:val="22"/>
          <w:lang w:eastAsia="ja-JP"/>
        </w:rPr>
        <w:t xml:space="preserve">. </w:t>
      </w:r>
    </w:p>
    <w:p w14:paraId="28F8B26D" w14:textId="747B71E0" w:rsidR="00BB46CB" w:rsidRDefault="00F21076" w:rsidP="000A0979">
      <w:pPr>
        <w:pStyle w:val="ListParagraph"/>
        <w:numPr>
          <w:ilvl w:val="0"/>
          <w:numId w:val="19"/>
        </w:numPr>
        <w:jc w:val="both"/>
        <w:rPr>
          <w:rFonts w:ascii="Arial" w:hAnsi="Arial" w:cs="Arial"/>
          <w:sz w:val="22"/>
          <w:lang w:eastAsia="ja-JP"/>
        </w:rPr>
      </w:pPr>
      <w:r>
        <w:rPr>
          <w:rFonts w:ascii="Arial" w:hAnsi="Arial" w:cs="Arial"/>
          <w:sz w:val="22"/>
          <w:lang w:eastAsia="ja-JP"/>
        </w:rPr>
        <w:t xml:space="preserve">To support UL-based interference estimation, </w:t>
      </w:r>
      <w:r w:rsidR="00D3673E" w:rsidRPr="0074439C">
        <w:rPr>
          <w:rFonts w:ascii="Arial" w:hAnsi="Arial" w:cs="Arial"/>
          <w:sz w:val="22"/>
          <w:lang w:eastAsia="ja-JP"/>
        </w:rPr>
        <w:t>eNBs may be configured using some schem</w:t>
      </w:r>
      <w:r w:rsidR="007F1A04">
        <w:rPr>
          <w:rFonts w:ascii="Arial" w:hAnsi="Arial" w:cs="Arial"/>
          <w:sz w:val="22"/>
          <w:lang w:eastAsia="ja-JP"/>
        </w:rPr>
        <w:t>e</w:t>
      </w:r>
      <w:r w:rsidR="00D3673E" w:rsidRPr="0074439C">
        <w:rPr>
          <w:rFonts w:ascii="Arial" w:hAnsi="Arial" w:cs="Arial"/>
          <w:sz w:val="22"/>
          <w:lang w:eastAsia="ja-JP"/>
        </w:rPr>
        <w:t xml:space="preserve"> certain cell specific SRS configuration </w:t>
      </w:r>
      <w:r w:rsidR="00BB46CB">
        <w:rPr>
          <w:rFonts w:ascii="Arial" w:hAnsi="Arial" w:cs="Arial"/>
          <w:sz w:val="22"/>
          <w:lang w:eastAsia="ja-JP"/>
        </w:rPr>
        <w:t xml:space="preserve">(e.g., SRS bandwidth, SRS subframe configuration, SRS power offset, …) </w:t>
      </w:r>
      <w:r w:rsidR="00D3673E" w:rsidRPr="0074439C">
        <w:rPr>
          <w:rFonts w:ascii="Arial" w:hAnsi="Arial" w:cs="Arial"/>
          <w:sz w:val="22"/>
          <w:lang w:eastAsia="ja-JP"/>
        </w:rPr>
        <w:t xml:space="preserve">of their neighbouring eNBs. </w:t>
      </w:r>
    </w:p>
    <w:p w14:paraId="5196C055" w14:textId="31CBE40C" w:rsidR="00A43328" w:rsidRPr="00F21076" w:rsidRDefault="00D3673E">
      <w:pPr>
        <w:ind w:left="568"/>
        <w:jc w:val="both"/>
        <w:rPr>
          <w:rFonts w:ascii="Arial" w:hAnsi="Arial" w:cs="Arial"/>
          <w:sz w:val="22"/>
          <w:lang w:eastAsia="ja-JP"/>
        </w:rPr>
      </w:pPr>
      <w:r w:rsidRPr="00F21076">
        <w:rPr>
          <w:rFonts w:ascii="Arial" w:hAnsi="Arial" w:cs="Arial"/>
          <w:sz w:val="22"/>
          <w:lang w:eastAsia="ja-JP"/>
        </w:rPr>
        <w:t>A eNB may estimate incoming interference</w:t>
      </w:r>
      <w:r w:rsidR="0074439C" w:rsidRPr="00F21076">
        <w:rPr>
          <w:rFonts w:ascii="Arial" w:hAnsi="Arial" w:cs="Arial"/>
          <w:sz w:val="22"/>
          <w:lang w:eastAsia="ja-JP"/>
        </w:rPr>
        <w:t xml:space="preserve"> power and determine achievable UL SINR for its own users;</w:t>
      </w:r>
      <w:r w:rsidRPr="00F21076">
        <w:rPr>
          <w:rFonts w:ascii="Arial" w:hAnsi="Arial" w:cs="Arial"/>
          <w:sz w:val="22"/>
          <w:lang w:eastAsia="ja-JP"/>
        </w:rPr>
        <w:t xml:space="preserve"> for e.g., by muting certain UL SRS TTIs or </w:t>
      </w:r>
      <w:r w:rsidR="0074439C" w:rsidRPr="00F21076">
        <w:rPr>
          <w:rFonts w:ascii="Arial" w:hAnsi="Arial" w:cs="Arial"/>
          <w:sz w:val="22"/>
          <w:lang w:eastAsia="ja-JP"/>
        </w:rPr>
        <w:t xml:space="preserve">some </w:t>
      </w:r>
      <w:r w:rsidRPr="00F21076">
        <w:rPr>
          <w:rFonts w:ascii="Arial" w:hAnsi="Arial" w:cs="Arial"/>
          <w:sz w:val="22"/>
          <w:lang w:eastAsia="ja-JP"/>
        </w:rPr>
        <w:t xml:space="preserve">UL PRBs in some UL </w:t>
      </w:r>
      <w:r w:rsidR="0074439C" w:rsidRPr="00F21076">
        <w:rPr>
          <w:rFonts w:ascii="Arial" w:hAnsi="Arial" w:cs="Arial"/>
          <w:sz w:val="22"/>
          <w:lang w:eastAsia="ja-JP"/>
        </w:rPr>
        <w:t xml:space="preserve">SRS </w:t>
      </w:r>
      <w:r w:rsidRPr="00F21076">
        <w:rPr>
          <w:rFonts w:ascii="Arial" w:hAnsi="Arial" w:cs="Arial"/>
          <w:sz w:val="22"/>
          <w:lang w:eastAsia="ja-JP"/>
        </w:rPr>
        <w:t xml:space="preserve">TTIs when a corresponding SRS occasion of a neighbour coincides. </w:t>
      </w:r>
      <w:r w:rsidR="0074439C" w:rsidRPr="00F21076">
        <w:rPr>
          <w:rFonts w:ascii="Arial" w:hAnsi="Arial" w:cs="Arial"/>
          <w:sz w:val="22"/>
          <w:lang w:eastAsia="ja-JP"/>
        </w:rPr>
        <w:t xml:space="preserve">An eNB may even decide to restrict some subset of SRS occasions and use them only for UAVs; this allows a neighbouring eNB to having to estimate incoming interference from UAVs only on those smaller subset of </w:t>
      </w:r>
      <w:r w:rsidR="0074439C" w:rsidRPr="00F21076">
        <w:rPr>
          <w:rFonts w:ascii="Arial" w:hAnsi="Arial" w:cs="Arial"/>
          <w:sz w:val="22"/>
          <w:lang w:eastAsia="ja-JP"/>
        </w:rPr>
        <w:lastRenderedPageBreak/>
        <w:t>SRS occasions.</w:t>
      </w:r>
      <w:r w:rsidR="00F21076">
        <w:rPr>
          <w:rFonts w:ascii="Arial" w:hAnsi="Arial" w:cs="Arial"/>
          <w:sz w:val="22"/>
          <w:lang w:eastAsia="ja-JP"/>
        </w:rPr>
        <w:t xml:space="preserve"> </w:t>
      </w:r>
      <w:r w:rsidR="007F1A04" w:rsidRPr="00F21076">
        <w:rPr>
          <w:rFonts w:ascii="Arial" w:hAnsi="Arial" w:cs="Arial"/>
          <w:sz w:val="22"/>
          <w:lang w:eastAsia="ja-JP"/>
        </w:rPr>
        <w:t>SRS configuration o</w:t>
      </w:r>
      <w:r w:rsidR="00F21076" w:rsidRPr="00F21076">
        <w:rPr>
          <w:rFonts w:ascii="Arial" w:hAnsi="Arial" w:cs="Arial"/>
          <w:sz w:val="22"/>
          <w:lang w:eastAsia="ja-JP"/>
        </w:rPr>
        <w:t>f</w:t>
      </w:r>
      <w:r w:rsidR="007F1A04" w:rsidRPr="00F21076">
        <w:rPr>
          <w:rFonts w:ascii="Arial" w:hAnsi="Arial" w:cs="Arial"/>
          <w:sz w:val="22"/>
          <w:lang w:eastAsia="ja-JP"/>
        </w:rPr>
        <w:t xml:space="preserve"> a UE can be provided by the serving eNB</w:t>
      </w:r>
      <w:r w:rsidR="00F21076" w:rsidRPr="00F21076">
        <w:rPr>
          <w:rFonts w:ascii="Arial" w:hAnsi="Arial" w:cs="Arial"/>
          <w:sz w:val="22"/>
          <w:lang w:eastAsia="ja-JP"/>
        </w:rPr>
        <w:t xml:space="preserve"> to neighboring eNBs. </w:t>
      </w:r>
    </w:p>
    <w:p w14:paraId="5CF6AAF7" w14:textId="77777777" w:rsidR="007B0FB9" w:rsidRDefault="007B0FB9" w:rsidP="000A0979">
      <w:pPr>
        <w:pStyle w:val="ListParagraph"/>
        <w:numPr>
          <w:ilvl w:val="0"/>
          <w:numId w:val="19"/>
        </w:numPr>
        <w:jc w:val="both"/>
        <w:rPr>
          <w:rFonts w:ascii="Arial" w:hAnsi="Arial" w:cs="Arial"/>
          <w:sz w:val="22"/>
          <w:lang w:eastAsia="ja-JP"/>
        </w:rPr>
      </w:pPr>
      <w:r>
        <w:rPr>
          <w:rFonts w:ascii="Arial" w:hAnsi="Arial" w:cs="Arial"/>
          <w:sz w:val="22"/>
          <w:lang w:eastAsia="ja-JP"/>
        </w:rPr>
        <w:t xml:space="preserve">To accommodate an increased number of cells in a measurement report, it may be possible to consider increasing the current size limit of (8) PCIs to a larger count. </w:t>
      </w:r>
    </w:p>
    <w:p w14:paraId="52F36D6F" w14:textId="531246CF" w:rsidR="00A43328" w:rsidRPr="00F21076" w:rsidRDefault="00936513" w:rsidP="00F21076">
      <w:pPr>
        <w:ind w:left="568"/>
        <w:jc w:val="both"/>
        <w:rPr>
          <w:rFonts w:ascii="Arial" w:hAnsi="Arial" w:cs="Arial"/>
          <w:sz w:val="22"/>
          <w:lang w:eastAsia="ja-JP"/>
        </w:rPr>
      </w:pPr>
      <w:r w:rsidRPr="00F21076">
        <w:rPr>
          <w:rFonts w:ascii="Arial" w:hAnsi="Arial" w:cs="Arial"/>
          <w:sz w:val="22"/>
          <w:lang w:eastAsia="ja-JP"/>
        </w:rPr>
        <w:t xml:space="preserve">A </w:t>
      </w:r>
      <w:r w:rsidR="00D612AC" w:rsidRPr="00F21076">
        <w:rPr>
          <w:rFonts w:ascii="Arial" w:hAnsi="Arial" w:cs="Arial"/>
          <w:sz w:val="22"/>
          <w:lang w:eastAsia="ja-JP"/>
        </w:rPr>
        <w:t xml:space="preserve">multitude </w:t>
      </w:r>
      <w:r w:rsidRPr="00F21076">
        <w:rPr>
          <w:rFonts w:ascii="Arial" w:hAnsi="Arial" w:cs="Arial"/>
          <w:sz w:val="22"/>
          <w:lang w:eastAsia="ja-JP"/>
        </w:rPr>
        <w:t xml:space="preserve">of measurement reports increase signalling overhead and eats into the shared channel capacity. On the other hand, a </w:t>
      </w:r>
      <w:r w:rsidR="00D612AC" w:rsidRPr="00F21076">
        <w:rPr>
          <w:rFonts w:ascii="Arial" w:hAnsi="Arial" w:cs="Arial"/>
          <w:sz w:val="22"/>
          <w:lang w:eastAsia="ja-JP"/>
        </w:rPr>
        <w:t xml:space="preserve">multitude </w:t>
      </w:r>
      <w:r w:rsidRPr="00F21076">
        <w:rPr>
          <w:rFonts w:ascii="Arial" w:hAnsi="Arial" w:cs="Arial"/>
          <w:sz w:val="22"/>
          <w:lang w:eastAsia="ja-JP"/>
        </w:rPr>
        <w:t xml:space="preserve">of cells forming </w:t>
      </w:r>
      <w:r w:rsidR="00D612AC" w:rsidRPr="00F21076">
        <w:rPr>
          <w:rFonts w:ascii="Arial" w:hAnsi="Arial" w:cs="Arial"/>
          <w:sz w:val="22"/>
          <w:lang w:eastAsia="ja-JP"/>
        </w:rPr>
        <w:t>one</w:t>
      </w:r>
      <w:r w:rsidRPr="00F21076">
        <w:rPr>
          <w:rFonts w:ascii="Arial" w:hAnsi="Arial" w:cs="Arial"/>
          <w:sz w:val="22"/>
          <w:lang w:eastAsia="ja-JP"/>
        </w:rPr>
        <w:t xml:space="preserve"> large measurement report may require a few UL grants (or several UL SPS occasions for example)</w:t>
      </w:r>
      <w:r w:rsidR="0074439C" w:rsidRPr="00F21076">
        <w:rPr>
          <w:rFonts w:ascii="Arial" w:hAnsi="Arial" w:cs="Arial"/>
          <w:sz w:val="22"/>
          <w:lang w:eastAsia="ja-JP"/>
        </w:rPr>
        <w:t xml:space="preserve"> </w:t>
      </w:r>
      <w:r w:rsidRPr="00F21076">
        <w:rPr>
          <w:rFonts w:ascii="Arial" w:hAnsi="Arial" w:cs="Arial"/>
          <w:sz w:val="22"/>
          <w:lang w:eastAsia="ja-JP"/>
        </w:rPr>
        <w:t xml:space="preserve">to complete </w:t>
      </w:r>
      <w:r w:rsidR="00D612AC" w:rsidRPr="00F21076">
        <w:rPr>
          <w:rFonts w:ascii="Arial" w:hAnsi="Arial" w:cs="Arial"/>
          <w:sz w:val="22"/>
          <w:lang w:eastAsia="ja-JP"/>
        </w:rPr>
        <w:t>one</w:t>
      </w:r>
      <w:r w:rsidRPr="00F21076">
        <w:rPr>
          <w:rFonts w:ascii="Arial" w:hAnsi="Arial" w:cs="Arial"/>
          <w:sz w:val="22"/>
          <w:lang w:eastAsia="ja-JP"/>
        </w:rPr>
        <w:t xml:space="preserve"> reporting procedure.</w:t>
      </w:r>
      <w:r w:rsidR="00D612AC" w:rsidRPr="00F21076">
        <w:rPr>
          <w:rFonts w:ascii="Arial" w:hAnsi="Arial" w:cs="Arial"/>
          <w:sz w:val="22"/>
          <w:lang w:eastAsia="ja-JP"/>
        </w:rPr>
        <w:t xml:space="preserve"> T</w:t>
      </w:r>
      <w:r w:rsidRPr="00F21076">
        <w:rPr>
          <w:rFonts w:ascii="Arial" w:hAnsi="Arial" w:cs="Arial"/>
          <w:sz w:val="22"/>
          <w:lang w:eastAsia="ja-JP"/>
        </w:rPr>
        <w:t>he eNB may determine the group of cells the UAV may need to be aware of and configure a positive bias / offset for measurement purposes</w:t>
      </w:r>
      <w:r w:rsidR="00F21076" w:rsidRPr="00F21076">
        <w:rPr>
          <w:rFonts w:ascii="Arial" w:hAnsi="Arial" w:cs="Arial"/>
          <w:sz w:val="22"/>
          <w:lang w:eastAsia="ja-JP"/>
        </w:rPr>
        <w:t xml:space="preserve"> to minimize signalling overhead</w:t>
      </w:r>
      <w:r w:rsidRPr="00F21076">
        <w:rPr>
          <w:rFonts w:ascii="Arial" w:hAnsi="Arial" w:cs="Arial"/>
          <w:sz w:val="22"/>
          <w:lang w:eastAsia="ja-JP"/>
        </w:rPr>
        <w:t>. Alternatively, the eNB may determine the group of cells the UAV may certainly avoid and therefore configure a negative bias / offset.</w:t>
      </w:r>
    </w:p>
    <w:p w14:paraId="5FBA19A8" w14:textId="514D59A3" w:rsidR="00A85A29" w:rsidRPr="0074439C" w:rsidRDefault="00F21076" w:rsidP="007B0FB9">
      <w:pPr>
        <w:pStyle w:val="Heading1"/>
        <w:tabs>
          <w:tab w:val="num" w:pos="432"/>
        </w:tabs>
        <w:overflowPunct w:val="0"/>
        <w:autoSpaceDE w:val="0"/>
        <w:autoSpaceDN w:val="0"/>
        <w:adjustRightInd w:val="0"/>
        <w:ind w:left="432" w:hanging="432"/>
        <w:jc w:val="both"/>
        <w:rPr>
          <w:rFonts w:cs="Arial"/>
          <w:lang w:eastAsia="zh-CN"/>
        </w:rPr>
      </w:pPr>
      <w:r>
        <w:rPr>
          <w:rFonts w:cs="Arial"/>
        </w:rPr>
        <w:t>Conclusion</w:t>
      </w:r>
    </w:p>
    <w:bookmarkStart w:id="0" w:name="_Toc477953539"/>
    <w:bookmarkStart w:id="1" w:name="_Toc477953496"/>
    <w:bookmarkStart w:id="2" w:name="_Toc477953422"/>
    <w:p w14:paraId="0177362D" w14:textId="3EE42CC0" w:rsidR="00A85A29" w:rsidRPr="00936513" w:rsidRDefault="00F21076" w:rsidP="007B0FB9">
      <w:pPr>
        <w:jc w:val="both"/>
        <w:rPr>
          <w:rFonts w:ascii="Arial" w:hAnsi="Arial" w:cs="Arial"/>
          <w:sz w:val="22"/>
          <w:lang w:eastAsia="ja-JP"/>
        </w:rPr>
      </w:pPr>
      <w:r>
        <w:rPr>
          <w:rFonts w:ascii="Arial" w:hAnsi="Arial" w:cs="Arial"/>
          <w:sz w:val="22"/>
          <w:lang w:eastAsia="ja-JP"/>
        </w:rPr>
        <w:t>It is</w:t>
      </w:r>
      <w:r w:rsidR="00936513">
        <w:rPr>
          <w:rFonts w:ascii="Arial" w:hAnsi="Arial" w:cs="Arial"/>
          <w:sz w:val="22"/>
          <w:lang w:eastAsia="ja-JP"/>
        </w:rPr>
        <w:t xml:space="preserve"> </w:t>
      </w:r>
      <w:r>
        <w:rPr>
          <w:rFonts w:ascii="Arial" w:hAnsi="Arial" w:cs="Arial"/>
          <w:sz w:val="22"/>
          <w:lang w:eastAsia="ja-JP"/>
        </w:rPr>
        <w:t xml:space="preserve">proposed that RAN2 </w:t>
      </w:r>
      <w:r w:rsidR="00A10487">
        <w:rPr>
          <w:rFonts w:ascii="Arial" w:hAnsi="Arial" w:cs="Arial"/>
          <w:sz w:val="22"/>
          <w:lang w:eastAsia="ja-JP"/>
        </w:rPr>
        <w:t>considers the issues and solutions identified in the above for further study.</w:t>
      </w:r>
      <w:bookmarkStart w:id="3" w:name="_GoBack"/>
      <w:bookmarkEnd w:id="3"/>
    </w:p>
    <w:p w14:paraId="5565FE4A" w14:textId="77777777" w:rsidR="00A85A29" w:rsidRPr="0074439C" w:rsidRDefault="00A85A29" w:rsidP="007B0FB9">
      <w:pPr>
        <w:pStyle w:val="Heading1"/>
        <w:tabs>
          <w:tab w:val="num" w:pos="432"/>
        </w:tabs>
        <w:overflowPunct w:val="0"/>
        <w:autoSpaceDE w:val="0"/>
        <w:autoSpaceDN w:val="0"/>
        <w:adjustRightInd w:val="0"/>
        <w:ind w:left="432" w:hanging="432"/>
        <w:jc w:val="both"/>
        <w:rPr>
          <w:rFonts w:cs="Arial"/>
        </w:rPr>
      </w:pPr>
      <w:bookmarkStart w:id="4" w:name="_In-sequence_SDU_delivery"/>
      <w:bookmarkEnd w:id="0"/>
      <w:bookmarkEnd w:id="1"/>
      <w:bookmarkEnd w:id="2"/>
      <w:bookmarkEnd w:id="4"/>
      <w:r w:rsidRPr="0074439C">
        <w:rPr>
          <w:rFonts w:cs="Arial"/>
        </w:rPr>
        <w:t>References</w:t>
      </w:r>
    </w:p>
    <w:p w14:paraId="44D94196" w14:textId="77777777" w:rsidR="00A85A29" w:rsidRPr="0074439C" w:rsidRDefault="00A85A29" w:rsidP="007B0FB9">
      <w:pPr>
        <w:pStyle w:val="Reference"/>
        <w:rPr>
          <w:rFonts w:ascii="Arial" w:hAnsi="Arial" w:cs="Arial"/>
          <w:sz w:val="22"/>
        </w:rPr>
      </w:pPr>
      <w:bookmarkStart w:id="5" w:name="_Ref477774264"/>
      <w:r w:rsidRPr="0074439C">
        <w:rPr>
          <w:rFonts w:ascii="Arial" w:hAnsi="Arial" w:cs="Arial"/>
          <w:sz w:val="22"/>
        </w:rPr>
        <w:t>RP-170779, “New SID on Enhanced Support for Aerial Vehicles,” NTT DOCOMO INC, Ericsson.</w:t>
      </w:r>
      <w:bookmarkEnd w:id="5"/>
    </w:p>
    <w:p w14:paraId="5DB60197" w14:textId="77777777" w:rsidR="00A85A29" w:rsidRPr="0074439C" w:rsidRDefault="00A85A29" w:rsidP="007B0FB9">
      <w:pPr>
        <w:pStyle w:val="Reference"/>
        <w:rPr>
          <w:rFonts w:ascii="Arial" w:hAnsi="Arial" w:cs="Arial"/>
          <w:sz w:val="22"/>
        </w:rPr>
      </w:pPr>
      <w:r w:rsidRPr="0074439C">
        <w:rPr>
          <w:rFonts w:ascii="Arial" w:hAnsi="Arial" w:cs="Arial"/>
          <w:sz w:val="22"/>
          <w:lang w:val="de-DE"/>
        </w:rPr>
        <w:t>Part 107 of the Federal Aviation Regulations.</w:t>
      </w:r>
    </w:p>
    <w:p w14:paraId="2A67DF7D" w14:textId="77777777" w:rsidR="00A85A29" w:rsidRPr="0074439C" w:rsidRDefault="00FE393C" w:rsidP="007B0FB9">
      <w:pPr>
        <w:pStyle w:val="Reference"/>
        <w:rPr>
          <w:rFonts w:ascii="Arial" w:hAnsi="Arial" w:cs="Arial"/>
          <w:sz w:val="22"/>
        </w:rPr>
      </w:pPr>
      <w:r w:rsidRPr="0074439C">
        <w:rPr>
          <w:rFonts w:ascii="Arial" w:hAnsi="Arial" w:cs="Arial"/>
          <w:sz w:val="22"/>
        </w:rPr>
        <w:t>R2-1705426 Potential enhancements for UAV interference problem</w:t>
      </w:r>
      <w:r w:rsidR="00AC212A" w:rsidRPr="0074439C">
        <w:rPr>
          <w:rFonts w:ascii="Arial" w:hAnsi="Arial" w:cs="Arial"/>
          <w:sz w:val="22"/>
        </w:rPr>
        <w:t>, Ericsson.</w:t>
      </w:r>
    </w:p>
    <w:p w14:paraId="6DF58BE2" w14:textId="77777777" w:rsidR="00AC212A" w:rsidRPr="0074439C" w:rsidRDefault="00AC212A" w:rsidP="007B0FB9">
      <w:pPr>
        <w:pStyle w:val="Reference"/>
        <w:rPr>
          <w:rFonts w:ascii="Arial" w:hAnsi="Arial" w:cs="Arial"/>
          <w:sz w:val="22"/>
          <w:lang w:val="en-US"/>
        </w:rPr>
      </w:pPr>
      <w:r w:rsidRPr="0074439C">
        <w:rPr>
          <w:rFonts w:ascii="Arial" w:hAnsi="Arial" w:cs="Arial"/>
          <w:sz w:val="22"/>
          <w:lang w:val="en-US"/>
        </w:rPr>
        <w:t xml:space="preserve">R1-1704430, “Evaluation Scenarios and Channel Models for Drones”, Nokia, Alcatel-Lucent Shanghai Bell, 3GPP RAN1#88bis meeting. </w:t>
      </w:r>
    </w:p>
    <w:p w14:paraId="00045644" w14:textId="77777777" w:rsidR="00AC212A" w:rsidRPr="0074439C" w:rsidRDefault="00AC212A" w:rsidP="007B0FB9">
      <w:pPr>
        <w:pStyle w:val="Reference"/>
        <w:textAlignment w:val="baseline"/>
        <w:rPr>
          <w:rFonts w:ascii="Arial" w:hAnsi="Arial" w:cs="Arial"/>
          <w:sz w:val="22"/>
          <w:lang w:val="en-US"/>
        </w:rPr>
      </w:pPr>
      <w:bookmarkStart w:id="6" w:name="_Ref481594558"/>
      <w:r w:rsidRPr="0074439C">
        <w:rPr>
          <w:rFonts w:ascii="Arial" w:hAnsi="Arial" w:cs="Arial"/>
          <w:sz w:val="22"/>
          <w:lang w:val="en-US"/>
        </w:rPr>
        <w:t xml:space="preserve">3GPP TS 36.331 </w:t>
      </w:r>
      <w:r w:rsidRPr="0074439C">
        <w:rPr>
          <w:rFonts w:ascii="Arial" w:hAnsi="Arial" w:cs="Arial"/>
          <w:i/>
          <w:sz w:val="22"/>
          <w:lang w:val="en-US"/>
        </w:rPr>
        <w:t>Radio Resource Control (RRC); Protocol specification</w:t>
      </w:r>
      <w:bookmarkEnd w:id="6"/>
    </w:p>
    <w:p w14:paraId="416E173D" w14:textId="77777777" w:rsidR="00AC212A" w:rsidRPr="0074439C" w:rsidRDefault="00AC212A" w:rsidP="007B0FB9">
      <w:pPr>
        <w:pStyle w:val="Reference"/>
        <w:textAlignment w:val="baseline"/>
        <w:rPr>
          <w:rFonts w:ascii="Arial" w:hAnsi="Arial" w:cs="Arial"/>
          <w:sz w:val="22"/>
          <w:lang w:val="en-US"/>
        </w:rPr>
      </w:pPr>
      <w:bookmarkStart w:id="7" w:name="_Ref481596233"/>
      <w:r w:rsidRPr="0074439C">
        <w:rPr>
          <w:rFonts w:ascii="Arial" w:hAnsi="Arial" w:cs="Arial"/>
          <w:sz w:val="22"/>
          <w:lang w:val="en-US"/>
        </w:rPr>
        <w:t xml:space="preserve">3GPP TS 36.304 </w:t>
      </w:r>
      <w:r w:rsidRPr="0074439C">
        <w:rPr>
          <w:rFonts w:ascii="Arial" w:hAnsi="Arial" w:cs="Arial"/>
          <w:i/>
          <w:sz w:val="22"/>
          <w:lang w:val="en-US"/>
        </w:rPr>
        <w:t>User Equipment (UE) procedures in idle mode</w:t>
      </w:r>
      <w:bookmarkEnd w:id="7"/>
    </w:p>
    <w:p w14:paraId="377E6344" w14:textId="77777777" w:rsidR="00AC212A" w:rsidRPr="0074439C" w:rsidRDefault="00AC212A" w:rsidP="007B0FB9">
      <w:pPr>
        <w:pStyle w:val="Reference"/>
        <w:textAlignment w:val="baseline"/>
        <w:rPr>
          <w:rFonts w:ascii="Arial" w:hAnsi="Arial" w:cs="Arial"/>
          <w:sz w:val="22"/>
          <w:lang w:val="en-US"/>
        </w:rPr>
      </w:pPr>
      <w:r w:rsidRPr="0074439C">
        <w:rPr>
          <w:rFonts w:ascii="Arial" w:hAnsi="Arial" w:cs="Arial"/>
          <w:sz w:val="22"/>
          <w:lang w:val="en-US"/>
        </w:rPr>
        <w:t xml:space="preserve">3GPP TS 36.423 </w:t>
      </w:r>
      <w:r w:rsidRPr="0074439C">
        <w:rPr>
          <w:rFonts w:ascii="Arial" w:hAnsi="Arial" w:cs="Arial"/>
          <w:i/>
          <w:sz w:val="22"/>
          <w:lang w:val="en-US"/>
        </w:rPr>
        <w:t>X2 Application Part (X2AP); Protocol specification</w:t>
      </w:r>
    </w:p>
    <w:p w14:paraId="06B302D2" w14:textId="77777777" w:rsidR="00CD4C7B" w:rsidRPr="0074439C" w:rsidRDefault="00CD4C7B" w:rsidP="00CD4C7B">
      <w:pPr>
        <w:rPr>
          <w:rFonts w:ascii="Arial" w:hAnsi="Arial" w:cs="Arial"/>
          <w:lang w:val="en-US"/>
        </w:rPr>
      </w:pPr>
    </w:p>
    <w:p w14:paraId="1C7FE0F9" w14:textId="77777777" w:rsidR="00CD4C7B" w:rsidRPr="0074439C" w:rsidRDefault="00CD4C7B" w:rsidP="00CD4C7B">
      <w:pPr>
        <w:rPr>
          <w:rFonts w:ascii="Arial" w:hAnsi="Arial" w:cs="Arial"/>
          <w:lang w:val="en-US"/>
        </w:rPr>
      </w:pPr>
    </w:p>
    <w:p w14:paraId="70E66A26" w14:textId="77777777" w:rsidR="00080512" w:rsidRPr="0074439C" w:rsidRDefault="00080512" w:rsidP="00CD4C7B">
      <w:pPr>
        <w:rPr>
          <w:rFonts w:ascii="Arial" w:hAnsi="Arial" w:cs="Arial"/>
          <w:lang w:val="en-US"/>
        </w:rPr>
      </w:pPr>
    </w:p>
    <w:sectPr w:rsidR="00080512" w:rsidRPr="0074439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88636" w14:textId="77777777" w:rsidR="00943F06" w:rsidRDefault="00943F06">
      <w:r>
        <w:separator/>
      </w:r>
    </w:p>
  </w:endnote>
  <w:endnote w:type="continuationSeparator" w:id="0">
    <w:p w14:paraId="317BEC70" w14:textId="77777777" w:rsidR="00943F06" w:rsidRDefault="00943F06">
      <w:r>
        <w:continuationSeparator/>
      </w:r>
    </w:p>
  </w:endnote>
  <w:endnote w:type="continuationNotice" w:id="1">
    <w:p w14:paraId="448AC8F5" w14:textId="77777777" w:rsidR="00943F06" w:rsidRDefault="00943F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B1EED" w14:textId="77777777" w:rsidR="00943F06" w:rsidRDefault="00943F06">
      <w:r>
        <w:separator/>
      </w:r>
    </w:p>
  </w:footnote>
  <w:footnote w:type="continuationSeparator" w:id="0">
    <w:p w14:paraId="40185AE4" w14:textId="77777777" w:rsidR="00943F06" w:rsidRDefault="00943F06">
      <w:r>
        <w:continuationSeparator/>
      </w:r>
    </w:p>
  </w:footnote>
  <w:footnote w:type="continuationNotice" w:id="1">
    <w:p w14:paraId="662A94E8" w14:textId="77777777" w:rsidR="00943F06" w:rsidRDefault="00943F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216FC"/>
    <w:multiLevelType w:val="hybridMultilevel"/>
    <w:tmpl w:val="D2CEE890"/>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DC27EF3"/>
    <w:multiLevelType w:val="hybridMultilevel"/>
    <w:tmpl w:val="C3B460EA"/>
    <w:lvl w:ilvl="0" w:tplc="A0FA0388">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DF21FFC"/>
    <w:multiLevelType w:val="hybridMultilevel"/>
    <w:tmpl w:val="D0D29E14"/>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2547D"/>
    <w:multiLevelType w:val="hybridMultilevel"/>
    <w:tmpl w:val="05EA3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43225"/>
    <w:multiLevelType w:val="hybridMultilevel"/>
    <w:tmpl w:val="8F46E2EE"/>
    <w:lvl w:ilvl="0" w:tplc="91D876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21A0C"/>
    <w:multiLevelType w:val="hybridMultilevel"/>
    <w:tmpl w:val="01EE3F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F43BF5"/>
    <w:multiLevelType w:val="hybridMultilevel"/>
    <w:tmpl w:val="C8BE9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EE74A6"/>
    <w:multiLevelType w:val="hybridMultilevel"/>
    <w:tmpl w:val="8B663B6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00107F2"/>
    <w:multiLevelType w:val="hybridMultilevel"/>
    <w:tmpl w:val="0A2216BA"/>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1080" w:hanging="360"/>
      </w:pPr>
      <w:rPr>
        <w:rFonts w:ascii="Courier New" w:hAnsi="Courier New" w:cs="Times New Roman"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Times New Roman"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Times New Roman"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5B633862"/>
    <w:multiLevelType w:val="hybridMultilevel"/>
    <w:tmpl w:val="898EB3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62B7613A"/>
    <w:multiLevelType w:val="hybridMultilevel"/>
    <w:tmpl w:val="7D3A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733521"/>
    <w:multiLevelType w:val="hybridMultilevel"/>
    <w:tmpl w:val="01EE3F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5F33054"/>
    <w:multiLevelType w:val="hybridMultilevel"/>
    <w:tmpl w:val="A16AF2E0"/>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3"/>
  </w:num>
  <w:num w:numId="7">
    <w:abstractNumId w:val="14"/>
  </w:num>
  <w:num w:numId="8">
    <w:abstractNumId w:val="11"/>
  </w:num>
  <w:num w:numId="9">
    <w:abstractNumId w:val="1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8"/>
  </w:num>
  <w:num w:numId="14">
    <w:abstractNumId w:val="15"/>
  </w:num>
  <w:num w:numId="15">
    <w:abstractNumId w:val="5"/>
  </w:num>
  <w:num w:numId="16">
    <w:abstractNumId w:val="6"/>
  </w:num>
  <w:num w:numId="17">
    <w:abstractNumId w:val="4"/>
  </w:num>
  <w:num w:numId="18">
    <w:abstractNumId w:val="7"/>
  </w:num>
  <w:num w:numId="19">
    <w:abstractNumId w:val="16"/>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A0979"/>
    <w:rsid w:val="000B7BCF"/>
    <w:rsid w:val="000C522B"/>
    <w:rsid w:val="000C74C1"/>
    <w:rsid w:val="000D58AB"/>
    <w:rsid w:val="00136040"/>
    <w:rsid w:val="0014320D"/>
    <w:rsid w:val="00145075"/>
    <w:rsid w:val="001648D5"/>
    <w:rsid w:val="001741A0"/>
    <w:rsid w:val="00182E2D"/>
    <w:rsid w:val="001879E4"/>
    <w:rsid w:val="00194CD0"/>
    <w:rsid w:val="001951E7"/>
    <w:rsid w:val="001B49C9"/>
    <w:rsid w:val="001B6AD2"/>
    <w:rsid w:val="001F168B"/>
    <w:rsid w:val="001F1CBB"/>
    <w:rsid w:val="001F46A2"/>
    <w:rsid w:val="001F7831"/>
    <w:rsid w:val="0020264D"/>
    <w:rsid w:val="00204045"/>
    <w:rsid w:val="00220FCB"/>
    <w:rsid w:val="0022606D"/>
    <w:rsid w:val="002747EC"/>
    <w:rsid w:val="00283A90"/>
    <w:rsid w:val="002855BF"/>
    <w:rsid w:val="002B131B"/>
    <w:rsid w:val="002B676E"/>
    <w:rsid w:val="002D74CB"/>
    <w:rsid w:val="002E3AE0"/>
    <w:rsid w:val="002F0D22"/>
    <w:rsid w:val="002F464E"/>
    <w:rsid w:val="003172DC"/>
    <w:rsid w:val="00326069"/>
    <w:rsid w:val="0033085A"/>
    <w:rsid w:val="0035462D"/>
    <w:rsid w:val="003A2192"/>
    <w:rsid w:val="003B40AD"/>
    <w:rsid w:val="003B72A9"/>
    <w:rsid w:val="003B7973"/>
    <w:rsid w:val="003C05BC"/>
    <w:rsid w:val="003C388D"/>
    <w:rsid w:val="003C4E37"/>
    <w:rsid w:val="003D2095"/>
    <w:rsid w:val="003E0947"/>
    <w:rsid w:val="003E16BE"/>
    <w:rsid w:val="003E4E0A"/>
    <w:rsid w:val="003F2E36"/>
    <w:rsid w:val="00401855"/>
    <w:rsid w:val="00422E0E"/>
    <w:rsid w:val="00423490"/>
    <w:rsid w:val="00427479"/>
    <w:rsid w:val="0047485E"/>
    <w:rsid w:val="00477455"/>
    <w:rsid w:val="004A3E76"/>
    <w:rsid w:val="004B435F"/>
    <w:rsid w:val="004C2CFB"/>
    <w:rsid w:val="004D3578"/>
    <w:rsid w:val="004D380D"/>
    <w:rsid w:val="004E213A"/>
    <w:rsid w:val="004E3DAB"/>
    <w:rsid w:val="004E67F0"/>
    <w:rsid w:val="0050218B"/>
    <w:rsid w:val="00503171"/>
    <w:rsid w:val="00506C28"/>
    <w:rsid w:val="00510EEC"/>
    <w:rsid w:val="00526CAE"/>
    <w:rsid w:val="00534DA0"/>
    <w:rsid w:val="00543E6C"/>
    <w:rsid w:val="00565087"/>
    <w:rsid w:val="0056573F"/>
    <w:rsid w:val="00572211"/>
    <w:rsid w:val="00572FCA"/>
    <w:rsid w:val="0057310F"/>
    <w:rsid w:val="00585053"/>
    <w:rsid w:val="005B1725"/>
    <w:rsid w:val="005C49EF"/>
    <w:rsid w:val="005C7F2E"/>
    <w:rsid w:val="0060202B"/>
    <w:rsid w:val="00611566"/>
    <w:rsid w:val="00621459"/>
    <w:rsid w:val="00634B1D"/>
    <w:rsid w:val="00646D99"/>
    <w:rsid w:val="00654F13"/>
    <w:rsid w:val="00656910"/>
    <w:rsid w:val="006A094C"/>
    <w:rsid w:val="006C66D8"/>
    <w:rsid w:val="006D1E24"/>
    <w:rsid w:val="006E1417"/>
    <w:rsid w:val="006E3977"/>
    <w:rsid w:val="006F005F"/>
    <w:rsid w:val="006F0582"/>
    <w:rsid w:val="006F6A2C"/>
    <w:rsid w:val="00710201"/>
    <w:rsid w:val="00715690"/>
    <w:rsid w:val="00734A5B"/>
    <w:rsid w:val="00741662"/>
    <w:rsid w:val="0074439C"/>
    <w:rsid w:val="00744E76"/>
    <w:rsid w:val="00755EC9"/>
    <w:rsid w:val="00757D40"/>
    <w:rsid w:val="00773B13"/>
    <w:rsid w:val="00776F2A"/>
    <w:rsid w:val="00781F0F"/>
    <w:rsid w:val="0078727C"/>
    <w:rsid w:val="0079049D"/>
    <w:rsid w:val="00794984"/>
    <w:rsid w:val="007A7187"/>
    <w:rsid w:val="007B0FB9"/>
    <w:rsid w:val="007B18D8"/>
    <w:rsid w:val="007B1B32"/>
    <w:rsid w:val="007B1E77"/>
    <w:rsid w:val="007B451E"/>
    <w:rsid w:val="007B4690"/>
    <w:rsid w:val="007B5340"/>
    <w:rsid w:val="007C095F"/>
    <w:rsid w:val="007F1A04"/>
    <w:rsid w:val="0080050A"/>
    <w:rsid w:val="008028A4"/>
    <w:rsid w:val="008118DE"/>
    <w:rsid w:val="00813245"/>
    <w:rsid w:val="008250DE"/>
    <w:rsid w:val="008656FF"/>
    <w:rsid w:val="00867C4B"/>
    <w:rsid w:val="008768CA"/>
    <w:rsid w:val="00877EF9"/>
    <w:rsid w:val="00880559"/>
    <w:rsid w:val="008B498C"/>
    <w:rsid w:val="008B5306"/>
    <w:rsid w:val="0090271F"/>
    <w:rsid w:val="00902DB9"/>
    <w:rsid w:val="00903A36"/>
    <w:rsid w:val="0090466A"/>
    <w:rsid w:val="0092497B"/>
    <w:rsid w:val="00935C14"/>
    <w:rsid w:val="00936071"/>
    <w:rsid w:val="00936513"/>
    <w:rsid w:val="00940212"/>
    <w:rsid w:val="00942EC2"/>
    <w:rsid w:val="00943F06"/>
    <w:rsid w:val="0094551B"/>
    <w:rsid w:val="00956A8C"/>
    <w:rsid w:val="00961B32"/>
    <w:rsid w:val="00970DB3"/>
    <w:rsid w:val="009731C4"/>
    <w:rsid w:val="00974BB0"/>
    <w:rsid w:val="00994CE3"/>
    <w:rsid w:val="009A0AF3"/>
    <w:rsid w:val="009B075A"/>
    <w:rsid w:val="009B07CD"/>
    <w:rsid w:val="009C19E9"/>
    <w:rsid w:val="009E02BC"/>
    <w:rsid w:val="009E41A9"/>
    <w:rsid w:val="00A10487"/>
    <w:rsid w:val="00A10F02"/>
    <w:rsid w:val="00A13EC1"/>
    <w:rsid w:val="00A204CA"/>
    <w:rsid w:val="00A43328"/>
    <w:rsid w:val="00A50689"/>
    <w:rsid w:val="00A53724"/>
    <w:rsid w:val="00A82346"/>
    <w:rsid w:val="00A85A29"/>
    <w:rsid w:val="00A9671C"/>
    <w:rsid w:val="00AA1553"/>
    <w:rsid w:val="00AB7BE3"/>
    <w:rsid w:val="00AC212A"/>
    <w:rsid w:val="00AF0D32"/>
    <w:rsid w:val="00AF1855"/>
    <w:rsid w:val="00AF229A"/>
    <w:rsid w:val="00AF444C"/>
    <w:rsid w:val="00AF4886"/>
    <w:rsid w:val="00AF7E28"/>
    <w:rsid w:val="00B15449"/>
    <w:rsid w:val="00B41912"/>
    <w:rsid w:val="00B47FD1"/>
    <w:rsid w:val="00B516BB"/>
    <w:rsid w:val="00BB46CB"/>
    <w:rsid w:val="00C12B51"/>
    <w:rsid w:val="00C13872"/>
    <w:rsid w:val="00C1579E"/>
    <w:rsid w:val="00C24650"/>
    <w:rsid w:val="00C27DC3"/>
    <w:rsid w:val="00C33079"/>
    <w:rsid w:val="00C35E35"/>
    <w:rsid w:val="00C83A13"/>
    <w:rsid w:val="00C9068C"/>
    <w:rsid w:val="00C92967"/>
    <w:rsid w:val="00CA05E1"/>
    <w:rsid w:val="00CA3D0C"/>
    <w:rsid w:val="00CA654B"/>
    <w:rsid w:val="00CD0403"/>
    <w:rsid w:val="00CD4C7B"/>
    <w:rsid w:val="00D019D2"/>
    <w:rsid w:val="00D15C35"/>
    <w:rsid w:val="00D211AA"/>
    <w:rsid w:val="00D3673E"/>
    <w:rsid w:val="00D4679C"/>
    <w:rsid w:val="00D612AC"/>
    <w:rsid w:val="00D738D6"/>
    <w:rsid w:val="00D80795"/>
    <w:rsid w:val="00D87E00"/>
    <w:rsid w:val="00D9134D"/>
    <w:rsid w:val="00D96D11"/>
    <w:rsid w:val="00DA7A03"/>
    <w:rsid w:val="00DB1818"/>
    <w:rsid w:val="00DC309B"/>
    <w:rsid w:val="00DC4DA2"/>
    <w:rsid w:val="00DF4DEF"/>
    <w:rsid w:val="00E35EAC"/>
    <w:rsid w:val="00E46CB6"/>
    <w:rsid w:val="00E52E18"/>
    <w:rsid w:val="00E62835"/>
    <w:rsid w:val="00E71457"/>
    <w:rsid w:val="00E77645"/>
    <w:rsid w:val="00E77B9A"/>
    <w:rsid w:val="00E83697"/>
    <w:rsid w:val="00EB68C7"/>
    <w:rsid w:val="00EC4A25"/>
    <w:rsid w:val="00F025A2"/>
    <w:rsid w:val="00F03232"/>
    <w:rsid w:val="00F07388"/>
    <w:rsid w:val="00F102C0"/>
    <w:rsid w:val="00F2026E"/>
    <w:rsid w:val="00F21076"/>
    <w:rsid w:val="00F2210A"/>
    <w:rsid w:val="00F2552A"/>
    <w:rsid w:val="00F37743"/>
    <w:rsid w:val="00F54A3D"/>
    <w:rsid w:val="00F653B8"/>
    <w:rsid w:val="00F71B89"/>
    <w:rsid w:val="00F72A1A"/>
    <w:rsid w:val="00F7353C"/>
    <w:rsid w:val="00F74560"/>
    <w:rsid w:val="00F76F8F"/>
    <w:rsid w:val="00F909A1"/>
    <w:rsid w:val="00FA1266"/>
    <w:rsid w:val="00FA322D"/>
    <w:rsid w:val="00FC1192"/>
    <w:rsid w:val="00FD169F"/>
    <w:rsid w:val="00FE335F"/>
    <w:rsid w:val="00FE393C"/>
    <w:rsid w:val="00FE525D"/>
    <w:rsid w:val="00FE6F17"/>
    <w:rsid w:val="00FF58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7243B1"/>
  <w15:chartTrackingRefBased/>
  <w15:docId w15:val="{8F571385-F649-4F80-9EE3-5973A542B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526CAE"/>
    <w:pPr>
      <w:ind w:left="720"/>
      <w:contextualSpacing/>
    </w:pPr>
  </w:style>
  <w:style w:type="paragraph" w:styleId="NormalWeb">
    <w:name w:val="Normal (Web)"/>
    <w:basedOn w:val="Normal"/>
    <w:uiPriority w:val="99"/>
    <w:unhideWhenUsed/>
    <w:rsid w:val="00C13872"/>
    <w:pPr>
      <w:spacing w:before="100" w:beforeAutospacing="1" w:after="100" w:afterAutospacing="1"/>
    </w:pPr>
    <w:rPr>
      <w:sz w:val="24"/>
      <w:szCs w:val="24"/>
      <w:lang w:val="da-DK" w:eastAsia="da-DK"/>
    </w:rPr>
  </w:style>
  <w:style w:type="paragraph" w:styleId="BalloonText">
    <w:name w:val="Balloon Text"/>
    <w:basedOn w:val="Normal"/>
    <w:link w:val="BalloonTextChar"/>
    <w:rsid w:val="00572FCA"/>
    <w:pPr>
      <w:spacing w:after="0"/>
    </w:pPr>
    <w:rPr>
      <w:rFonts w:ascii="Segoe UI" w:hAnsi="Segoe UI" w:cs="Segoe UI"/>
      <w:sz w:val="18"/>
      <w:szCs w:val="18"/>
    </w:rPr>
  </w:style>
  <w:style w:type="character" w:customStyle="1" w:styleId="BalloonTextChar">
    <w:name w:val="Balloon Text Char"/>
    <w:basedOn w:val="DefaultParagraphFont"/>
    <w:link w:val="BalloonText"/>
    <w:rsid w:val="00572FCA"/>
    <w:rPr>
      <w:rFonts w:ascii="Segoe UI" w:hAnsi="Segoe UI" w:cs="Segoe UI"/>
      <w:sz w:val="18"/>
      <w:szCs w:val="18"/>
      <w:lang w:eastAsia="en-US"/>
    </w:rPr>
  </w:style>
  <w:style w:type="character" w:styleId="CommentReference">
    <w:name w:val="annotation reference"/>
    <w:basedOn w:val="DefaultParagraphFont"/>
    <w:rsid w:val="001879E4"/>
    <w:rPr>
      <w:sz w:val="16"/>
      <w:szCs w:val="16"/>
    </w:rPr>
  </w:style>
  <w:style w:type="paragraph" w:styleId="CommentText">
    <w:name w:val="annotation text"/>
    <w:basedOn w:val="Normal"/>
    <w:link w:val="CommentTextChar"/>
    <w:rsid w:val="001879E4"/>
  </w:style>
  <w:style w:type="character" w:customStyle="1" w:styleId="CommentTextChar">
    <w:name w:val="Comment Text Char"/>
    <w:basedOn w:val="DefaultParagraphFont"/>
    <w:link w:val="CommentText"/>
    <w:rsid w:val="001879E4"/>
    <w:rPr>
      <w:lang w:eastAsia="en-US"/>
    </w:rPr>
  </w:style>
  <w:style w:type="paragraph" w:styleId="CommentSubject">
    <w:name w:val="annotation subject"/>
    <w:basedOn w:val="CommentText"/>
    <w:next w:val="CommentText"/>
    <w:link w:val="CommentSubjectChar"/>
    <w:rsid w:val="001879E4"/>
    <w:rPr>
      <w:b/>
      <w:bCs/>
    </w:rPr>
  </w:style>
  <w:style w:type="character" w:customStyle="1" w:styleId="CommentSubjectChar">
    <w:name w:val="Comment Subject Char"/>
    <w:basedOn w:val="CommentTextChar"/>
    <w:link w:val="CommentSubject"/>
    <w:rsid w:val="001879E4"/>
    <w:rPr>
      <w:b/>
      <w:bCs/>
      <w:lang w:eastAsia="en-US"/>
    </w:rPr>
  </w:style>
  <w:style w:type="table" w:styleId="TableGrid">
    <w:name w:val="Table Grid"/>
    <w:basedOn w:val="TableNormal"/>
    <w:uiPriority w:val="59"/>
    <w:rsid w:val="00654F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A85A29"/>
    <w:pPr>
      <w:overflowPunct w:val="0"/>
      <w:autoSpaceDE w:val="0"/>
      <w:autoSpaceDN w:val="0"/>
      <w:adjustRightInd w:val="0"/>
      <w:spacing w:after="120"/>
      <w:jc w:val="both"/>
    </w:pPr>
    <w:rPr>
      <w:lang w:eastAsia="zh-CN"/>
    </w:rPr>
  </w:style>
  <w:style w:type="character" w:customStyle="1" w:styleId="BodyTextChar">
    <w:name w:val="Body Text Char"/>
    <w:basedOn w:val="DefaultParagraphFont"/>
    <w:link w:val="BodyText"/>
    <w:rsid w:val="00A85A29"/>
    <w:rPr>
      <w:lang w:eastAsia="zh-CN"/>
    </w:rPr>
  </w:style>
  <w:style w:type="paragraph" w:styleId="Caption">
    <w:name w:val="caption"/>
    <w:basedOn w:val="Normal"/>
    <w:next w:val="Normal"/>
    <w:semiHidden/>
    <w:unhideWhenUsed/>
    <w:qFormat/>
    <w:rsid w:val="00A85A29"/>
    <w:pPr>
      <w:overflowPunct w:val="0"/>
      <w:autoSpaceDE w:val="0"/>
      <w:autoSpaceDN w:val="0"/>
      <w:adjustRightInd w:val="0"/>
      <w:spacing w:after="240"/>
      <w:jc w:val="center"/>
    </w:pPr>
    <w:rPr>
      <w:b/>
      <w:bCs/>
      <w:lang w:eastAsia="zh-CN"/>
    </w:rPr>
  </w:style>
  <w:style w:type="paragraph" w:customStyle="1" w:styleId="Reference">
    <w:name w:val="Reference"/>
    <w:basedOn w:val="Normal"/>
    <w:qFormat/>
    <w:rsid w:val="00A85A29"/>
    <w:pPr>
      <w:numPr>
        <w:numId w:val="10"/>
      </w:numPr>
      <w:overflowPunct w:val="0"/>
      <w:autoSpaceDE w:val="0"/>
      <w:autoSpaceDN w:val="0"/>
      <w:adjustRightInd w:val="0"/>
      <w:spacing w:after="120"/>
      <w:jc w:val="both"/>
    </w:pPr>
    <w:rPr>
      <w:lang w:eastAsia="zh-CN"/>
    </w:rPr>
  </w:style>
  <w:style w:type="paragraph" w:customStyle="1" w:styleId="Proposal">
    <w:name w:val="Proposal"/>
    <w:basedOn w:val="Normal"/>
    <w:qFormat/>
    <w:rsid w:val="00A85A29"/>
    <w:pPr>
      <w:numPr>
        <w:numId w:val="11"/>
      </w:numPr>
      <w:tabs>
        <w:tab w:val="clear" w:pos="1304"/>
        <w:tab w:val="left" w:pos="1701"/>
      </w:tabs>
      <w:overflowPunct w:val="0"/>
      <w:autoSpaceDE w:val="0"/>
      <w:autoSpaceDN w:val="0"/>
      <w:adjustRightInd w:val="0"/>
      <w:spacing w:after="120"/>
      <w:ind w:left="1701" w:hanging="1701"/>
      <w:jc w:val="both"/>
    </w:pPr>
    <w:rPr>
      <w:b/>
      <w:bCs/>
      <w:lang w:eastAsia="zh-CN"/>
    </w:rPr>
  </w:style>
  <w:style w:type="table" w:styleId="GridTable1Light">
    <w:name w:val="Grid Table 1 Light"/>
    <w:basedOn w:val="TableNormal"/>
    <w:uiPriority w:val="46"/>
    <w:rsid w:val="004234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818216">
      <w:bodyDiv w:val="1"/>
      <w:marLeft w:val="0"/>
      <w:marRight w:val="0"/>
      <w:marTop w:val="0"/>
      <w:marBottom w:val="0"/>
      <w:divBdr>
        <w:top w:val="none" w:sz="0" w:space="0" w:color="auto"/>
        <w:left w:val="none" w:sz="0" w:space="0" w:color="auto"/>
        <w:bottom w:val="none" w:sz="0" w:space="0" w:color="auto"/>
        <w:right w:val="none" w:sz="0" w:space="0" w:color="auto"/>
      </w:divBdr>
    </w:div>
    <w:div w:id="842358439">
      <w:bodyDiv w:val="1"/>
      <w:marLeft w:val="0"/>
      <w:marRight w:val="0"/>
      <w:marTop w:val="0"/>
      <w:marBottom w:val="0"/>
      <w:divBdr>
        <w:top w:val="none" w:sz="0" w:space="0" w:color="auto"/>
        <w:left w:val="none" w:sz="0" w:space="0" w:color="auto"/>
        <w:bottom w:val="none" w:sz="0" w:space="0" w:color="auto"/>
        <w:right w:val="none" w:sz="0" w:space="0" w:color="auto"/>
      </w:divBdr>
    </w:div>
    <w:div w:id="1083338916">
      <w:bodyDiv w:val="1"/>
      <w:marLeft w:val="0"/>
      <w:marRight w:val="0"/>
      <w:marTop w:val="0"/>
      <w:marBottom w:val="0"/>
      <w:divBdr>
        <w:top w:val="none" w:sz="0" w:space="0" w:color="auto"/>
        <w:left w:val="none" w:sz="0" w:space="0" w:color="auto"/>
        <w:bottom w:val="none" w:sz="0" w:space="0" w:color="auto"/>
        <w:right w:val="none" w:sz="0" w:space="0" w:color="auto"/>
      </w:divBdr>
    </w:div>
    <w:div w:id="1281297458">
      <w:bodyDiv w:val="1"/>
      <w:marLeft w:val="0"/>
      <w:marRight w:val="0"/>
      <w:marTop w:val="0"/>
      <w:marBottom w:val="0"/>
      <w:divBdr>
        <w:top w:val="none" w:sz="0" w:space="0" w:color="auto"/>
        <w:left w:val="none" w:sz="0" w:space="0" w:color="auto"/>
        <w:bottom w:val="none" w:sz="0" w:space="0" w:color="auto"/>
        <w:right w:val="none" w:sz="0" w:space="0" w:color="auto"/>
      </w:divBdr>
    </w:div>
    <w:div w:id="1328558096">
      <w:bodyDiv w:val="1"/>
      <w:marLeft w:val="0"/>
      <w:marRight w:val="0"/>
      <w:marTop w:val="0"/>
      <w:marBottom w:val="0"/>
      <w:divBdr>
        <w:top w:val="none" w:sz="0" w:space="0" w:color="auto"/>
        <w:left w:val="none" w:sz="0" w:space="0" w:color="auto"/>
        <w:bottom w:val="none" w:sz="0" w:space="0" w:color="auto"/>
        <w:right w:val="none" w:sz="0" w:space="0" w:color="auto"/>
      </w:divBdr>
    </w:div>
    <w:div w:id="1343974049">
      <w:bodyDiv w:val="1"/>
      <w:marLeft w:val="0"/>
      <w:marRight w:val="0"/>
      <w:marTop w:val="0"/>
      <w:marBottom w:val="0"/>
      <w:divBdr>
        <w:top w:val="none" w:sz="0" w:space="0" w:color="auto"/>
        <w:left w:val="none" w:sz="0" w:space="0" w:color="auto"/>
        <w:bottom w:val="none" w:sz="0" w:space="0" w:color="auto"/>
        <w:right w:val="none" w:sz="0" w:space="0" w:color="auto"/>
      </w:divBdr>
    </w:div>
    <w:div w:id="1795129153">
      <w:bodyDiv w:val="1"/>
      <w:marLeft w:val="0"/>
      <w:marRight w:val="0"/>
      <w:marTop w:val="0"/>
      <w:marBottom w:val="0"/>
      <w:divBdr>
        <w:top w:val="none" w:sz="0" w:space="0" w:color="auto"/>
        <w:left w:val="none" w:sz="0" w:space="0" w:color="auto"/>
        <w:bottom w:val="none" w:sz="0" w:space="0" w:color="auto"/>
        <w:right w:val="none" w:sz="0" w:space="0" w:color="auto"/>
      </w:divBdr>
    </w:div>
    <w:div w:id="1802992941">
      <w:bodyDiv w:val="1"/>
      <w:marLeft w:val="0"/>
      <w:marRight w:val="0"/>
      <w:marTop w:val="0"/>
      <w:marBottom w:val="0"/>
      <w:divBdr>
        <w:top w:val="none" w:sz="0" w:space="0" w:color="auto"/>
        <w:left w:val="none" w:sz="0" w:space="0" w:color="auto"/>
        <w:bottom w:val="none" w:sz="0" w:space="0" w:color="auto"/>
        <w:right w:val="none" w:sz="0" w:space="0" w:color="auto"/>
      </w:divBdr>
    </w:div>
    <w:div w:id="1810518303">
      <w:bodyDiv w:val="1"/>
      <w:marLeft w:val="0"/>
      <w:marRight w:val="0"/>
      <w:marTop w:val="0"/>
      <w:marBottom w:val="0"/>
      <w:divBdr>
        <w:top w:val="none" w:sz="0" w:space="0" w:color="auto"/>
        <w:left w:val="none" w:sz="0" w:space="0" w:color="auto"/>
        <w:bottom w:val="none" w:sz="0" w:space="0" w:color="auto"/>
        <w:right w:val="none" w:sz="0" w:space="0" w:color="auto"/>
      </w:divBdr>
    </w:div>
    <w:div w:id="1925648705">
      <w:bodyDiv w:val="1"/>
      <w:marLeft w:val="0"/>
      <w:marRight w:val="0"/>
      <w:marTop w:val="0"/>
      <w:marBottom w:val="0"/>
      <w:divBdr>
        <w:top w:val="none" w:sz="0" w:space="0" w:color="auto"/>
        <w:left w:val="none" w:sz="0" w:space="0" w:color="auto"/>
        <w:bottom w:val="none" w:sz="0" w:space="0" w:color="auto"/>
        <w:right w:val="none" w:sz="0" w:space="0" w:color="auto"/>
      </w:divBdr>
    </w:div>
    <w:div w:id="198071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07F70-2AA3-47D9-B986-EA7BC76BE9C8}">
  <ds:schemaRefs>
    <ds:schemaRef ds:uri="cb44b30d-e473-4c43-a2eb-8e7ec3a5f5f7"/>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 ds:uri="http://purl.org/dc/term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2679CB6C-3105-444E-A891-B0AEFB0EB260}">
  <ds:schemaRefs>
    <ds:schemaRef ds:uri="http://schemas.microsoft.com/sharepoint/v3/contenttype/forms"/>
  </ds:schemaRefs>
</ds:datastoreItem>
</file>

<file path=customXml/itemProps3.xml><?xml version="1.0" encoding="utf-8"?>
<ds:datastoreItem xmlns:ds="http://schemas.openxmlformats.org/officeDocument/2006/customXml" ds:itemID="{83E2372F-BCD3-4B71-A27B-2849D80C8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ECE3A-EE9C-4AD4-B92B-391929EC8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1626</Words>
  <Characters>8154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9761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Nagi Mahalingam</dc:creator>
  <cp:keywords/>
  <dc:description/>
  <cp:lastModifiedBy>Marinier, Paul</cp:lastModifiedBy>
  <cp:revision>2</cp:revision>
  <dcterms:created xsi:type="dcterms:W3CDTF">2017-08-12T01:54:00Z</dcterms:created>
  <dcterms:modified xsi:type="dcterms:W3CDTF">2017-08-12T01:54:00Z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_dlc_DocIdItemGuid">
    <vt:lpwstr>b07bd30e-2c91-45d9-a21b-490146e86c49</vt:lpwstr>
  </property>
</Properties>
</file>